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74609A">
      <w:pPr>
        <w:jc w:val="center"/>
        <w:rPr>
          <w:rStyle w:val="7"/>
          <w:rFonts w:ascii="Times New Roman" w:hAnsi="Times New Roman" w:cs="Times New Roman"/>
          <w:b/>
          <w:bCs/>
          <w:color w:val="0F1115"/>
          <w:sz w:val="28"/>
          <w:szCs w:val="36"/>
          <w:shd w:val="clear" w:color="auto" w:fill="FFFFFF"/>
        </w:rPr>
      </w:pPr>
      <w:r>
        <w:rPr>
          <w:rFonts w:ascii="Times New Roman" w:hAnsi="Times New Roman" w:cs="Times New Roman"/>
          <w:b/>
          <w:bCs/>
          <w:color w:val="0F1115"/>
          <w:sz w:val="28"/>
          <w:szCs w:val="36"/>
          <w:shd w:val="clear" w:color="auto" w:fill="FFFFFF"/>
        </w:rPr>
        <w:t>Ferroptosis in Precancerous Lesions of Gastric Cancer Induced by Serum Containing </w:t>
      </w:r>
      <w:r>
        <w:rPr>
          <w:rStyle w:val="7"/>
          <w:rFonts w:ascii="Times New Roman" w:hAnsi="Times New Roman" w:cs="Times New Roman"/>
          <w:b/>
          <w:bCs/>
          <w:color w:val="0F1115"/>
          <w:sz w:val="28"/>
          <w:szCs w:val="36"/>
          <w:shd w:val="clear" w:color="auto" w:fill="FFFFFF"/>
        </w:rPr>
        <w:t>Isodon amethystoides</w:t>
      </w:r>
    </w:p>
    <w:p w14:paraId="5CFC79F3">
      <w:pPr>
        <w:jc w:val="both"/>
        <w:rPr>
          <w:rStyle w:val="7"/>
          <w:rFonts w:ascii="Times New Roman" w:hAnsi="Times New Roman" w:cs="Times New Roman"/>
          <w:b/>
          <w:bCs/>
          <w:color w:val="0F1115"/>
          <w:sz w:val="28"/>
          <w:szCs w:val="36"/>
          <w:shd w:val="clear" w:color="auto" w:fill="FFFFFF"/>
        </w:rPr>
      </w:pPr>
    </w:p>
    <w:p w14:paraId="2F9FF798">
      <w:pPr>
        <w:jc w:val="center"/>
        <w:rPr>
          <w:rFonts w:ascii="Times New Roman" w:hAnsi="Times New Roman" w:eastAsia="宋体" w:cs="Times New Roman (正文 CS 字体)"/>
          <w:vertAlign w:val="superscript"/>
        </w:rPr>
      </w:pPr>
      <w:r>
        <w:rPr>
          <w:rFonts w:hint="eastAsia" w:ascii="Times New Roman" w:hAnsi="Times New Roman" w:eastAsia="宋体" w:cs="Times New Roman (正文 CS 字体)"/>
        </w:rPr>
        <w:t>Xing Zhang</w:t>
      </w:r>
      <w:r>
        <w:rPr>
          <w:rFonts w:hint="eastAsia" w:ascii="Times New Roman" w:hAnsi="Times New Roman" w:eastAsia="宋体" w:cs="Times New Roman (正文 CS 字体)"/>
          <w:vertAlign w:val="superscript"/>
        </w:rPr>
        <w:t>1</w:t>
      </w:r>
      <w:r>
        <w:rPr>
          <w:rFonts w:hint="eastAsia" w:ascii="Times New Roman" w:hAnsi="Times New Roman" w:eastAsia="宋体" w:cs="Times New Roman (正文 CS 字体)"/>
        </w:rPr>
        <w:t>, Zhe Zhang</w:t>
      </w:r>
      <w:r>
        <w:rPr>
          <w:rFonts w:hint="eastAsia" w:ascii="Times New Roman" w:hAnsi="Times New Roman" w:eastAsia="宋体" w:cs="Times New Roman (正文 CS 字体)"/>
          <w:vertAlign w:val="superscript"/>
          <w:lang w:val="en-US" w:eastAsia="zh-CN"/>
        </w:rPr>
        <w:t>1</w:t>
      </w:r>
      <w:r>
        <w:rPr>
          <w:rFonts w:ascii="Times New Roman" w:hAnsi="Times New Roman" w:eastAsia="宋体" w:cs="Times New Roman (正文 CS 字体)"/>
          <w:vertAlign w:val="superscript"/>
        </w:rPr>
        <w:t xml:space="preserve"> </w:t>
      </w:r>
      <w:r>
        <w:rPr>
          <w:rFonts w:hint="eastAsia" w:ascii="Times New Roman" w:hAnsi="Times New Roman" w:eastAsia="宋体" w:cs="Times New Roman (正文 CS 字体)"/>
          <w:lang w:val="en-US" w:eastAsia="zh-CN"/>
        </w:rPr>
        <w:t xml:space="preserve">, </w:t>
      </w:r>
      <w:r>
        <w:rPr>
          <w:rFonts w:ascii="Times New Roman" w:hAnsi="Times New Roman" w:eastAsia="宋体" w:cs="Times New Roman (正文 CS 字体)"/>
        </w:rPr>
        <w:t>Chungen Yan</w:t>
      </w:r>
      <w:r>
        <w:rPr>
          <w:rFonts w:ascii="Times New Roman" w:hAnsi="Times New Roman" w:eastAsia="宋体" w:cs="Times New Roman (正文 CS 字体)"/>
          <w:vertAlign w:val="superscript"/>
        </w:rPr>
        <w:t>1,*</w:t>
      </w:r>
    </w:p>
    <w:p w14:paraId="664BA458">
      <w:pPr>
        <w:jc w:val="center"/>
        <w:rPr>
          <w:rFonts w:ascii="Times New Roman" w:hAnsi="Times New Roman" w:eastAsia="宋体" w:cs="Times New Roman (正文 CS 字体)"/>
          <w:vertAlign w:val="superscript"/>
        </w:rPr>
      </w:pPr>
    </w:p>
    <w:p w14:paraId="0A087661">
      <w:pPr>
        <w:rPr>
          <w:rFonts w:hint="eastAsia" w:ascii="Times New Roman" w:hAnsi="Times New Roman" w:cs="Times New Roman"/>
          <w:i/>
          <w:iCs/>
          <w:sz w:val="24"/>
          <w:szCs w:val="32"/>
          <w:highlight w:val="none"/>
        </w:rPr>
      </w:pPr>
      <w:r>
        <w:rPr>
          <w:rFonts w:ascii="Times New Roman" w:hAnsi="Times New Roman" w:cs="Times New Roman"/>
          <w:i/>
          <w:iCs/>
          <w:sz w:val="20"/>
          <w:szCs w:val="22"/>
          <w:vertAlign w:val="superscript"/>
        </w:rPr>
        <w:t>1</w:t>
      </w:r>
      <w:r>
        <w:rPr>
          <w:rFonts w:hint="eastAsia" w:ascii="Times New Roman" w:hAnsi="Times New Roman" w:eastAsia="宋体" w:cs="Times New Roman (正文 CS 字体)"/>
          <w:i/>
          <w:iCs/>
          <w:sz w:val="20"/>
          <w:szCs w:val="22"/>
        </w:rPr>
        <w:t>The Department of Gastroenterology, Shaoxing University Affiliated Hospital</w:t>
      </w:r>
      <w:r>
        <w:rPr>
          <w:rFonts w:hint="eastAsia" w:ascii="Times New Roman" w:hAnsi="Times New Roman" w:eastAsia="宋体" w:cs="Times New Roman (正文 CS 字体)"/>
          <w:i/>
          <w:iCs/>
          <w:sz w:val="20"/>
          <w:szCs w:val="22"/>
          <w:highlight w:val="none"/>
        </w:rPr>
        <w:t xml:space="preserve">, </w:t>
      </w:r>
      <w:r>
        <w:rPr>
          <w:rFonts w:ascii="Times New Roman" w:hAnsi="Times New Roman" w:eastAsia="宋体" w:cs="Times New Roman (正文 CS 字体)"/>
          <w:i/>
          <w:iCs/>
          <w:sz w:val="20"/>
          <w:szCs w:val="22"/>
          <w:highlight w:val="none"/>
        </w:rPr>
        <w:t>S</w:t>
      </w:r>
      <w:r>
        <w:rPr>
          <w:rFonts w:hint="eastAsia" w:ascii="Times New Roman" w:hAnsi="Times New Roman" w:eastAsia="宋体" w:cs="Times New Roman (正文 CS 字体)"/>
          <w:i/>
          <w:iCs/>
          <w:sz w:val="20"/>
          <w:szCs w:val="22"/>
          <w:highlight w:val="none"/>
        </w:rPr>
        <w:t>haoxing</w:t>
      </w:r>
      <w:r>
        <w:rPr>
          <w:rFonts w:ascii="Times New Roman" w:hAnsi="Times New Roman" w:eastAsia="宋体" w:cs="Times New Roman (正文 CS 字体)"/>
          <w:i/>
          <w:iCs/>
          <w:sz w:val="20"/>
          <w:szCs w:val="22"/>
          <w:highlight w:val="none"/>
        </w:rPr>
        <w:t xml:space="preserve">, </w:t>
      </w:r>
      <w:r>
        <w:rPr>
          <w:rFonts w:hint="eastAsia" w:ascii="Times New Roman" w:hAnsi="Times New Roman" w:eastAsia="宋体" w:cs="Times New Roman (正文 CS 字体)"/>
          <w:i/>
          <w:iCs/>
          <w:sz w:val="20"/>
          <w:szCs w:val="22"/>
          <w:highlight w:val="none"/>
        </w:rPr>
        <w:t>Zhejiang</w:t>
      </w:r>
      <w:r>
        <w:rPr>
          <w:rFonts w:ascii="Times New Roman" w:hAnsi="Times New Roman" w:eastAsia="宋体" w:cs="Times New Roman (正文 CS 字体)"/>
          <w:i/>
          <w:iCs/>
          <w:sz w:val="20"/>
          <w:szCs w:val="22"/>
          <w:highlight w:val="none"/>
        </w:rPr>
        <w:t xml:space="preserve">, </w:t>
      </w:r>
      <w:r>
        <w:rPr>
          <w:rFonts w:hint="eastAsia" w:ascii="Times New Roman" w:hAnsi="Times New Roman" w:cs="Times New Roman"/>
          <w:i/>
          <w:iCs/>
          <w:sz w:val="20"/>
          <w:szCs w:val="22"/>
          <w:highlight w:val="none"/>
        </w:rPr>
        <w:t>3</w:t>
      </w:r>
      <w:r>
        <w:rPr>
          <w:rFonts w:ascii="Times New Roman" w:hAnsi="Times New Roman" w:cs="Times New Roman"/>
          <w:i/>
          <w:iCs/>
          <w:sz w:val="20"/>
          <w:szCs w:val="22"/>
          <w:highlight w:val="none"/>
        </w:rPr>
        <w:t>12000</w:t>
      </w:r>
      <w:r>
        <w:rPr>
          <w:rFonts w:hint="eastAsia" w:ascii="Times New Roman" w:hAnsi="Times New Roman" w:eastAsia="宋体" w:cs="Times New Roman (正文 CS 字体)"/>
          <w:i/>
          <w:iCs/>
          <w:sz w:val="20"/>
          <w:szCs w:val="22"/>
          <w:highlight w:val="none"/>
        </w:rPr>
        <w:t>, China</w:t>
      </w:r>
      <w:r>
        <w:rPr>
          <w:rFonts w:hint="eastAsia" w:ascii="Times New Roman" w:hAnsi="Times New Roman" w:cs="Times New Roman"/>
          <w:i/>
          <w:iCs/>
          <w:sz w:val="24"/>
          <w:szCs w:val="32"/>
          <w:highlight w:val="none"/>
        </w:rPr>
        <w:t xml:space="preserve"> </w:t>
      </w:r>
    </w:p>
    <w:p w14:paraId="6AEE8182">
      <w:pPr>
        <w:rPr>
          <w:rFonts w:ascii="Times New Roman" w:hAnsi="Times New Roman" w:eastAsia="宋体" w:cs="Times New Roman (正文 CS 字体)"/>
          <w:sz w:val="20"/>
          <w:szCs w:val="22"/>
        </w:rPr>
      </w:pPr>
      <w:r>
        <w:rPr>
          <w:rFonts w:ascii="Times New Roman" w:hAnsi="Times New Roman" w:cs="Times New Roman"/>
          <w:sz w:val="20"/>
          <w:szCs w:val="22"/>
        </w:rPr>
        <w:t>*Corresponding authors</w:t>
      </w:r>
      <w:r>
        <w:rPr>
          <w:rFonts w:hint="eastAsia" w:ascii="Times New Roman" w:hAnsi="Times New Roman" w:cs="Times New Roman"/>
          <w:sz w:val="20"/>
          <w:szCs w:val="22"/>
          <w:lang w:val="en-US" w:eastAsia="zh-CN"/>
        </w:rPr>
        <w:t>:</w:t>
      </w:r>
      <w:r>
        <w:rPr>
          <w:rFonts w:ascii="Times New Roman" w:hAnsi="Times New Roman" w:eastAsia="宋体" w:cs="Times New Roman (正文 CS 字体)"/>
          <w:sz w:val="20"/>
          <w:szCs w:val="22"/>
        </w:rPr>
        <w:t>Chungen Yan</w:t>
      </w:r>
      <w:r>
        <w:rPr>
          <w:rFonts w:hint="eastAsia" w:ascii="Times New Roman" w:hAnsi="Times New Roman" w:eastAsia="宋体" w:cs="Times New Roman (正文 CS 字体)"/>
          <w:sz w:val="20"/>
          <w:szCs w:val="22"/>
          <w:lang w:val="en-US" w:eastAsia="zh-CN"/>
        </w:rPr>
        <w:t xml:space="preserve">; </w:t>
      </w:r>
      <w:r>
        <w:rPr>
          <w:rFonts w:hint="eastAsia" w:ascii="Times New Roman" w:hAnsi="Times New Roman" w:cs="Times New Roman"/>
          <w:i/>
          <w:iCs/>
          <w:sz w:val="20"/>
          <w:szCs w:val="22"/>
        </w:rPr>
        <w:t>E</w:t>
      </w:r>
      <w:r>
        <w:rPr>
          <w:rFonts w:ascii="Times New Roman" w:hAnsi="Times New Roman" w:cs="Times New Roman"/>
          <w:i/>
          <w:iCs/>
          <w:sz w:val="20"/>
          <w:szCs w:val="22"/>
        </w:rPr>
        <w:t>mail addresses</w:t>
      </w:r>
      <w:r>
        <w:rPr>
          <w:rFonts w:ascii="Times New Roman" w:hAnsi="Times New Roman" w:cs="Times New Roman"/>
          <w:sz w:val="20"/>
          <w:szCs w:val="22"/>
        </w:rPr>
        <w:t xml:space="preserve">: </w:t>
      </w:r>
      <w:r>
        <w:rPr>
          <w:rFonts w:hint="eastAsia" w:ascii="Times New Roman" w:hAnsi="Times New Roman" w:cs="Times New Roman"/>
          <w:sz w:val="20"/>
          <w:szCs w:val="22"/>
        </w:rPr>
        <w:fldChar w:fldCharType="begin"/>
      </w:r>
      <w:r>
        <w:rPr>
          <w:rFonts w:hint="eastAsia" w:ascii="Times New Roman" w:hAnsi="Times New Roman" w:cs="Times New Roman"/>
          <w:sz w:val="20"/>
          <w:szCs w:val="22"/>
        </w:rPr>
        <w:instrText xml:space="preserve"> HYPERLINK "mailto:2010001229@usx.edu.cn" </w:instrText>
      </w:r>
      <w:r>
        <w:rPr>
          <w:rFonts w:hint="eastAsia" w:ascii="Times New Roman" w:hAnsi="Times New Roman" w:cs="Times New Roman"/>
          <w:sz w:val="20"/>
          <w:szCs w:val="22"/>
        </w:rPr>
        <w:fldChar w:fldCharType="separate"/>
      </w:r>
      <w:r>
        <w:rPr>
          <w:rStyle w:val="8"/>
          <w:rFonts w:hint="eastAsia" w:ascii="Times New Roman" w:hAnsi="Times New Roman" w:cs="Times New Roman"/>
          <w:sz w:val="20"/>
          <w:szCs w:val="22"/>
        </w:rPr>
        <w:t>2010001229@usx.edu.cn</w:t>
      </w:r>
      <w:r>
        <w:rPr>
          <w:rFonts w:hint="eastAsia" w:ascii="Times New Roman" w:hAnsi="Times New Roman" w:cs="Times New Roman"/>
          <w:sz w:val="20"/>
          <w:szCs w:val="22"/>
        </w:rPr>
        <w:fldChar w:fldCharType="end"/>
      </w:r>
      <w:r>
        <w:rPr>
          <w:rFonts w:hint="eastAsia" w:cs="Times New Roman"/>
          <w:sz w:val="20"/>
          <w:szCs w:val="22"/>
          <w:lang w:val="en-US" w:eastAsia="zh-CN"/>
        </w:rPr>
        <w:t xml:space="preserve"> (</w:t>
      </w:r>
      <w:r>
        <w:rPr>
          <w:rFonts w:ascii="Times New Roman" w:hAnsi="Times New Roman" w:eastAsia="宋体" w:cs="Times New Roman (正文 CS 字体)"/>
          <w:sz w:val="20"/>
          <w:szCs w:val="22"/>
        </w:rPr>
        <w:t>Chungen Yan</w:t>
      </w:r>
      <w:r>
        <w:rPr>
          <w:rFonts w:hint="eastAsia" w:cs="Times New Roman"/>
          <w:sz w:val="20"/>
          <w:szCs w:val="22"/>
          <w:lang w:val="en-US" w:eastAsia="zh-CN"/>
        </w:rPr>
        <w:t>)</w:t>
      </w:r>
    </w:p>
    <w:p w14:paraId="56948C17">
      <w:pPr>
        <w:rPr>
          <w:rStyle w:val="7"/>
          <w:rFonts w:ascii="Times New Roman" w:hAnsi="Times New Roman" w:cs="Times New Roman"/>
          <w:b w:val="0"/>
          <w:bCs w:val="0"/>
          <w:color w:val="0F1115"/>
          <w:sz w:val="21"/>
          <w:szCs w:val="24"/>
          <w:shd w:val="clear" w:color="auto" w:fill="FFFFFF"/>
        </w:rPr>
      </w:pPr>
      <w:r>
        <w:rPr>
          <w:rFonts w:hint="eastAsia" w:ascii="Times New Roman" w:hAnsi="Times New Roman" w:cs="Times New Roman"/>
          <w:b w:val="0"/>
          <w:bCs w:val="0"/>
          <w:color w:val="0F1115"/>
          <w:sz w:val="21"/>
          <w:szCs w:val="24"/>
          <w:shd w:val="clear" w:color="auto" w:fill="FFFFFF"/>
          <w:lang w:val="en-US" w:eastAsia="zh-CN"/>
        </w:rPr>
        <w:t>R</w:t>
      </w:r>
      <w:r>
        <w:rPr>
          <w:rFonts w:hint="eastAsia" w:ascii="Times New Roman" w:hAnsi="Times New Roman" w:cs="Times New Roman"/>
          <w:b w:val="0"/>
          <w:bCs w:val="0"/>
          <w:color w:val="0F1115"/>
          <w:sz w:val="21"/>
          <w:szCs w:val="24"/>
          <w:shd w:val="clear" w:color="auto" w:fill="FFFFFF"/>
        </w:rPr>
        <w:t>unning title</w:t>
      </w:r>
      <w:r>
        <w:rPr>
          <w:rFonts w:hint="eastAsia" w:ascii="Times New Roman" w:hAnsi="Times New Roman" w:cs="Times New Roman"/>
          <w:b w:val="0"/>
          <w:bCs w:val="0"/>
          <w:color w:val="0F1115"/>
          <w:sz w:val="21"/>
          <w:szCs w:val="24"/>
          <w:shd w:val="clear" w:color="auto" w:fill="FFFFFF"/>
          <w:lang w:eastAsia="zh-CN"/>
        </w:rPr>
        <w:t>：</w:t>
      </w:r>
      <w:r>
        <w:rPr>
          <w:rFonts w:ascii="Times New Roman" w:hAnsi="Times New Roman" w:cs="Times New Roman"/>
          <w:b w:val="0"/>
          <w:bCs w:val="0"/>
          <w:color w:val="0F1115"/>
          <w:sz w:val="21"/>
          <w:szCs w:val="24"/>
          <w:shd w:val="clear" w:color="auto" w:fill="FFFFFF"/>
        </w:rPr>
        <w:t>Ferroptosis in Precancerous Lesions Induced by  </w:t>
      </w:r>
      <w:r>
        <w:rPr>
          <w:rStyle w:val="7"/>
          <w:rFonts w:ascii="Times New Roman" w:hAnsi="Times New Roman" w:cs="Times New Roman"/>
          <w:b w:val="0"/>
          <w:bCs w:val="0"/>
          <w:color w:val="0F1115"/>
          <w:sz w:val="21"/>
          <w:szCs w:val="24"/>
          <w:shd w:val="clear" w:color="auto" w:fill="FFFFFF"/>
        </w:rPr>
        <w:t>Isodon amethystoides</w:t>
      </w:r>
    </w:p>
    <w:p w14:paraId="35D64F49">
      <w:pPr>
        <w:rPr>
          <w:rFonts w:ascii="Times New Roman" w:hAnsi="Times New Roman" w:cs="Times New Roman"/>
        </w:rPr>
      </w:pPr>
    </w:p>
    <w:p w14:paraId="026FE0D9">
      <w:pPr>
        <w:pStyle w:val="3"/>
        <w:shd w:val="clear" w:color="auto" w:fill="FFFFFF"/>
        <w:spacing w:before="0" w:after="60" w:line="400" w:lineRule="exact"/>
        <w:jc w:val="both"/>
        <w:rPr>
          <w:b/>
          <w:bCs/>
          <w:sz w:val="20"/>
          <w:szCs w:val="20"/>
        </w:rPr>
      </w:pPr>
      <w:r>
        <w:rPr>
          <w:rFonts w:hint="eastAsia"/>
          <w:b/>
          <w:bCs/>
          <w:sz w:val="20"/>
          <w:szCs w:val="20"/>
        </w:rPr>
        <w:t>A</w:t>
      </w:r>
      <w:r>
        <w:rPr>
          <w:b/>
          <w:bCs/>
          <w:sz w:val="20"/>
          <w:szCs w:val="20"/>
        </w:rPr>
        <w:t>bstract:</w:t>
      </w:r>
    </w:p>
    <w:p w14:paraId="40609944">
      <w:pPr>
        <w:pStyle w:val="3"/>
        <w:shd w:val="clear" w:color="auto" w:fill="FFFFFF"/>
        <w:spacing w:before="0" w:after="60" w:line="400" w:lineRule="exact"/>
        <w:jc w:val="both"/>
        <w:rPr>
          <w:color w:val="0F1115"/>
          <w:sz w:val="20"/>
          <w:szCs w:val="20"/>
          <w:shd w:val="clear" w:color="auto" w:fill="FFFFFF"/>
        </w:rPr>
      </w:pPr>
      <w:r>
        <w:rPr>
          <w:b/>
          <w:i/>
          <w:iCs/>
          <w:sz w:val="20"/>
          <w:szCs w:val="20"/>
        </w:rPr>
        <w:t xml:space="preserve">Background: </w:t>
      </w:r>
      <w:r>
        <w:rPr>
          <w:color w:val="0F1115"/>
          <w:sz w:val="20"/>
          <w:szCs w:val="20"/>
          <w:shd w:val="clear" w:color="auto" w:fill="FFFFFF"/>
        </w:rPr>
        <w:t xml:space="preserve">Targeting precancerous lesions of gastric cancer (PLGC), defined as chronic atrophic gastritis accompanied by intestinal metaplasia and atypical hyperplasia, represents a promising strategy for early gastric cancer prevention. Weifuchun, a traditional Chinese medicine formulation, has been reported to ameliorate atrophic gastritis and intestinal metaplasia. </w:t>
      </w:r>
      <w:r>
        <w:rPr>
          <w:rStyle w:val="7"/>
          <w:color w:val="0F1115"/>
          <w:sz w:val="20"/>
          <w:szCs w:val="20"/>
          <w:shd w:val="clear" w:color="auto" w:fill="FFFFFF"/>
        </w:rPr>
        <w:t>Isodon amethystoides</w:t>
      </w:r>
      <w:r>
        <w:rPr>
          <w:color w:val="0F1115"/>
          <w:sz w:val="20"/>
          <w:szCs w:val="20"/>
          <w:shd w:val="clear" w:color="auto" w:fill="FFFFFF"/>
        </w:rPr>
        <w:t xml:space="preserve"> (Xiangcaicha), a primary component of Weifuchun, exhibits antitumor activity, modulates reactive oxygen species (ROS) levels, and promotes ferroptosis in cancer cells. Our previous investigations revealed differential expression of </w:t>
      </w:r>
      <w:r>
        <w:rPr>
          <w:rStyle w:val="7"/>
          <w:color w:val="0F1115"/>
          <w:sz w:val="20"/>
          <w:szCs w:val="20"/>
          <w:shd w:val="clear" w:color="auto" w:fill="FFFFFF"/>
        </w:rPr>
        <w:t>Bmal1</w:t>
      </w:r>
      <w:r>
        <w:rPr>
          <w:color w:val="0F1115"/>
          <w:sz w:val="20"/>
          <w:szCs w:val="20"/>
          <w:shd w:val="clear" w:color="auto" w:fill="FFFFFF"/>
        </w:rPr>
        <w:t>, a gene closely associated with ferroptosis, across PLGC, gastric cancer tissues, and adjacent non-tumorous tissues.</w:t>
      </w:r>
    </w:p>
    <w:p w14:paraId="707F7B18">
      <w:pPr>
        <w:pStyle w:val="3"/>
        <w:shd w:val="clear" w:color="auto" w:fill="FFFFFF"/>
        <w:spacing w:before="0" w:after="60" w:line="400" w:lineRule="exact"/>
        <w:jc w:val="both"/>
        <w:rPr>
          <w:i/>
          <w:iCs/>
          <w:sz w:val="20"/>
          <w:szCs w:val="20"/>
        </w:rPr>
      </w:pPr>
      <w:r>
        <w:rPr>
          <w:b/>
          <w:i/>
          <w:iCs/>
          <w:sz w:val="20"/>
          <w:szCs w:val="20"/>
        </w:rPr>
        <w:t>Methods:</w:t>
      </w:r>
      <w:r>
        <w:rPr>
          <w:i/>
          <w:iCs/>
          <w:sz w:val="20"/>
          <w:szCs w:val="20"/>
        </w:rPr>
        <w:t xml:space="preserve"> </w:t>
      </w:r>
      <w:r>
        <w:rPr>
          <w:sz w:val="20"/>
          <w:szCs w:val="20"/>
        </w:rPr>
        <w:t xml:space="preserve">We established an in vitro PLGC model by inducing malignant transformation in GES-1 human gastric epithelial cells using N-methyl-N'-nitro-N-nitrosoguanidine (MNNG), resulting in precancerous lesion cells (designated MC cells). We subsequently evaluated the effects of treatment with </w:t>
      </w:r>
      <w:r>
        <w:rPr>
          <w:i/>
          <w:iCs/>
          <w:sz w:val="20"/>
          <w:szCs w:val="20"/>
        </w:rPr>
        <w:t>Isodon amethystoides</w:t>
      </w:r>
      <w:r>
        <w:rPr>
          <w:sz w:val="20"/>
          <w:szCs w:val="20"/>
        </w:rPr>
        <w:t xml:space="preserve">-containing serum and we also </w:t>
      </w:r>
      <w:r>
        <w:rPr>
          <w:rFonts w:hint="eastAsia"/>
          <w:sz w:val="20"/>
          <w:szCs w:val="20"/>
        </w:rPr>
        <w:t>pre</w:t>
      </w:r>
      <w:r>
        <w:rPr>
          <w:sz w:val="20"/>
          <w:szCs w:val="20"/>
        </w:rPr>
        <w:t xml:space="preserve">dicted </w:t>
      </w:r>
      <w:r>
        <w:rPr>
          <w:rFonts w:hint="eastAsia"/>
          <w:sz w:val="20"/>
          <w:szCs w:val="20"/>
        </w:rPr>
        <w:t>and</w:t>
      </w:r>
      <w:r>
        <w:rPr>
          <w:sz w:val="20"/>
          <w:szCs w:val="20"/>
        </w:rPr>
        <w:t xml:space="preserve"> primarily verified the targets of </w:t>
      </w:r>
      <w:r>
        <w:rPr>
          <w:i/>
          <w:iCs/>
          <w:sz w:val="20"/>
          <w:szCs w:val="20"/>
        </w:rPr>
        <w:t xml:space="preserve">Isodon amethystoides </w:t>
      </w:r>
      <w:r>
        <w:rPr>
          <w:sz w:val="20"/>
          <w:szCs w:val="20"/>
        </w:rPr>
        <w:t>based on network pharmacology analysis</w:t>
      </w:r>
      <w:r>
        <w:rPr>
          <w:i/>
          <w:iCs/>
          <w:sz w:val="20"/>
          <w:szCs w:val="20"/>
        </w:rPr>
        <w:t>.</w:t>
      </w:r>
    </w:p>
    <w:p w14:paraId="6CAF0EC0">
      <w:pPr>
        <w:pStyle w:val="3"/>
        <w:shd w:val="clear" w:color="auto" w:fill="FFFFFF"/>
        <w:spacing w:before="0" w:after="60" w:line="400" w:lineRule="exact"/>
        <w:jc w:val="both"/>
        <w:rPr>
          <w:color w:val="0F1115"/>
          <w:sz w:val="20"/>
          <w:szCs w:val="20"/>
          <w:shd w:val="clear" w:color="auto" w:fill="FFFFFF"/>
        </w:rPr>
      </w:pPr>
      <w:r>
        <w:rPr>
          <w:b/>
          <w:bCs/>
          <w:i/>
          <w:iCs/>
          <w:sz w:val="20"/>
          <w:szCs w:val="20"/>
        </w:rPr>
        <w:t xml:space="preserve">Results: </w:t>
      </w:r>
      <w:r>
        <w:rPr>
          <w:color w:val="0F1115"/>
          <w:sz w:val="20"/>
          <w:szCs w:val="20"/>
          <w:shd w:val="clear" w:color="auto" w:fill="FFFFFF"/>
        </w:rPr>
        <w:t xml:space="preserve">Our findings demonstrate that MC cells treated with </w:t>
      </w:r>
      <w:r>
        <w:rPr>
          <w:rStyle w:val="7"/>
          <w:color w:val="0F1115"/>
          <w:sz w:val="20"/>
          <w:szCs w:val="20"/>
          <w:shd w:val="clear" w:color="auto" w:fill="FFFFFF"/>
        </w:rPr>
        <w:t>Isodon amethystoides</w:t>
      </w:r>
      <w:r>
        <w:rPr>
          <w:color w:val="0F1115"/>
          <w:sz w:val="20"/>
          <w:szCs w:val="20"/>
          <w:shd w:val="clear" w:color="auto" w:fill="FFFFFF"/>
        </w:rPr>
        <w:t xml:space="preserve"> exhibited characteristic mitochondrial morphological alterations consistent with ferroptosis, downregulation of glutathione peroxidase 4 (GPX4) expression, and significant elevations in intracellular iron ion concentration, malondialdehyde (MDA) levels, and ROS production. Besides, we revealed roles of PI3K/Akt signaling pathway and p53 in the ferroptosis.</w:t>
      </w:r>
    </w:p>
    <w:p w14:paraId="3D870F66">
      <w:pPr>
        <w:pStyle w:val="3"/>
        <w:shd w:val="clear" w:color="auto" w:fill="FFFFFF"/>
        <w:spacing w:before="0" w:after="60" w:line="400" w:lineRule="exact"/>
        <w:jc w:val="both"/>
        <w:rPr>
          <w:i/>
          <w:iCs/>
          <w:sz w:val="20"/>
          <w:szCs w:val="20"/>
          <w:highlight w:val="none"/>
        </w:rPr>
      </w:pPr>
      <w:r>
        <w:rPr>
          <w:rFonts w:hint="eastAsia"/>
          <w:b/>
          <w:bCs/>
          <w:i/>
          <w:iCs/>
          <w:sz w:val="20"/>
          <w:szCs w:val="20"/>
          <w:highlight w:val="none"/>
        </w:rPr>
        <w:t>Discus</w:t>
      </w:r>
      <w:r>
        <w:rPr>
          <w:b/>
          <w:bCs/>
          <w:i/>
          <w:iCs/>
          <w:sz w:val="20"/>
          <w:szCs w:val="20"/>
          <w:highlight w:val="none"/>
        </w:rPr>
        <w:t xml:space="preserve">sion: </w:t>
      </w:r>
      <w:r>
        <w:rPr>
          <w:sz w:val="20"/>
          <w:szCs w:val="20"/>
          <w:highlight w:val="none"/>
        </w:rPr>
        <w:t>These findings suggest that Isodon amethystoides inhibits MC cells proliferation and promotes ferr.optosis by inhibiting PI3K/Akt signaling pathway and regulating p53.</w:t>
      </w:r>
    </w:p>
    <w:p w14:paraId="23417BB0">
      <w:pPr>
        <w:spacing w:line="400" w:lineRule="exact"/>
        <w:rPr>
          <w:rFonts w:ascii="Times New Roman" w:hAnsi="Times New Roman" w:cs="Times New Roman"/>
          <w:color w:val="0F1115"/>
          <w:sz w:val="20"/>
          <w:szCs w:val="20"/>
          <w:shd w:val="clear" w:color="auto" w:fill="FFFFFF"/>
        </w:rPr>
      </w:pPr>
      <w:r>
        <w:rPr>
          <w:rFonts w:ascii="Times New Roman" w:hAnsi="Times New Roman" w:cs="Times New Roman"/>
          <w:b/>
          <w:bCs/>
          <w:i/>
          <w:iCs/>
          <w:sz w:val="20"/>
          <w:szCs w:val="20"/>
        </w:rPr>
        <w:t>Conclusion:</w:t>
      </w:r>
      <w:r>
        <w:rPr>
          <w:b/>
          <w:bCs/>
          <w:i/>
          <w:iCs/>
          <w:sz w:val="20"/>
          <w:szCs w:val="20"/>
        </w:rPr>
        <w:t xml:space="preserve"> </w:t>
      </w:r>
      <w:r>
        <w:rPr>
          <w:rFonts w:ascii="Times New Roman" w:hAnsi="Times New Roman" w:cs="Times New Roman"/>
          <w:color w:val="0F1115"/>
          <w:sz w:val="20"/>
          <w:szCs w:val="20"/>
          <w:shd w:val="clear" w:color="auto" w:fill="FFFFFF"/>
        </w:rPr>
        <w:t xml:space="preserve">These results collectively indicate that </w:t>
      </w:r>
      <w:r>
        <w:rPr>
          <w:rStyle w:val="7"/>
          <w:rFonts w:ascii="Times New Roman" w:hAnsi="Times New Roman" w:cs="Times New Roman"/>
          <w:color w:val="0F1115"/>
          <w:sz w:val="20"/>
          <w:szCs w:val="20"/>
          <w:shd w:val="clear" w:color="auto" w:fill="FFFFFF"/>
        </w:rPr>
        <w:t>Isodon amethystoides</w:t>
      </w:r>
      <w:r>
        <w:rPr>
          <w:rFonts w:ascii="Times New Roman" w:hAnsi="Times New Roman" w:cs="Times New Roman"/>
          <w:color w:val="0F1115"/>
          <w:sz w:val="20"/>
          <w:szCs w:val="20"/>
          <w:shd w:val="clear" w:color="auto" w:fill="FFFFFF"/>
        </w:rPr>
        <w:t xml:space="preserve"> impedes PLGC progression by promoting ferroptosis and the involvement of PI3K/Akt pathway and p53 in the ferroptosis.</w:t>
      </w:r>
    </w:p>
    <w:p w14:paraId="221DF899">
      <w:pPr>
        <w:spacing w:line="400" w:lineRule="exact"/>
        <w:rPr>
          <w:rFonts w:ascii="Times New Roman" w:hAnsi="Times New Roman" w:cs="Times New Roman"/>
          <w:color w:val="0F1115"/>
          <w:sz w:val="20"/>
          <w:szCs w:val="20"/>
          <w:shd w:val="clear" w:color="auto" w:fill="FFFFFF"/>
        </w:rPr>
      </w:pPr>
    </w:p>
    <w:p w14:paraId="70085FF3">
      <w:pPr>
        <w:spacing w:line="400" w:lineRule="exact"/>
        <w:rPr>
          <w:rFonts w:ascii="Times New Roman" w:hAnsi="Times New Roman" w:cs="Times New Roman"/>
          <w:b/>
          <w:bCs/>
          <w:sz w:val="20"/>
          <w:szCs w:val="20"/>
        </w:rPr>
      </w:pPr>
      <w:r>
        <w:rPr>
          <w:rFonts w:hint="eastAsia" w:ascii="Times New Roman" w:hAnsi="Times New Roman" w:cs="Times New Roman"/>
          <w:b/>
          <w:bCs/>
          <w:color w:val="0F1115"/>
          <w:sz w:val="20"/>
          <w:szCs w:val="20"/>
          <w:shd w:val="clear" w:color="auto" w:fill="FFFFFF"/>
        </w:rPr>
        <w:t>K</w:t>
      </w:r>
      <w:r>
        <w:rPr>
          <w:rFonts w:ascii="Times New Roman" w:hAnsi="Times New Roman" w:cs="Times New Roman"/>
          <w:b/>
          <w:bCs/>
          <w:color w:val="0F1115"/>
          <w:sz w:val="20"/>
          <w:szCs w:val="20"/>
          <w:shd w:val="clear" w:color="auto" w:fill="FFFFFF"/>
        </w:rPr>
        <w:t xml:space="preserve">eywords: </w:t>
      </w:r>
      <w:r>
        <w:rPr>
          <w:rFonts w:ascii="Times New Roman" w:hAnsi="Times New Roman" w:cs="Times New Roman"/>
          <w:b/>
          <w:bCs/>
          <w:sz w:val="20"/>
          <w:szCs w:val="20"/>
        </w:rPr>
        <w:t xml:space="preserve">Precancerous Lesions of Gastric Cancer, Ferroptosis, </w:t>
      </w:r>
      <w:r>
        <w:rPr>
          <w:rFonts w:ascii="Times New Roman" w:hAnsi="Times New Roman" w:cs="Times New Roman"/>
          <w:b/>
          <w:bCs/>
          <w:i/>
          <w:iCs/>
          <w:sz w:val="20"/>
          <w:szCs w:val="20"/>
        </w:rPr>
        <w:t>Isodon amethystoides</w:t>
      </w:r>
      <w:r>
        <w:rPr>
          <w:rFonts w:ascii="Times New Roman" w:hAnsi="Times New Roman" w:cs="Times New Roman"/>
          <w:b/>
          <w:bCs/>
          <w:sz w:val="20"/>
          <w:szCs w:val="20"/>
        </w:rPr>
        <w:t>, Traditional Chinese Medicine, glutathione peroxidase 4, AKT, p53.</w:t>
      </w:r>
    </w:p>
    <w:p w14:paraId="742F3F19">
      <w:pPr>
        <w:spacing w:line="400" w:lineRule="exact"/>
        <w:rPr>
          <w:rFonts w:ascii="Times New Roman" w:hAnsi="Times New Roman" w:cs="Times New Roman"/>
          <w:szCs w:val="21"/>
        </w:rPr>
      </w:pPr>
    </w:p>
    <w:p w14:paraId="65F54B58">
      <w:pPr>
        <w:spacing w:line="400" w:lineRule="exact"/>
        <w:rPr>
          <w:rFonts w:ascii="Times New Roman" w:hAnsi="Times New Roman" w:cs="Times New Roman"/>
          <w:szCs w:val="21"/>
        </w:rPr>
      </w:pPr>
    </w:p>
    <w:p w14:paraId="45A26FD8">
      <w:pPr>
        <w:pStyle w:val="11"/>
        <w:numPr>
          <w:ilvl w:val="0"/>
          <w:numId w:val="1"/>
        </w:numPr>
        <w:spacing w:line="400" w:lineRule="exact"/>
        <w:ind w:firstLineChars="0"/>
        <w:rPr>
          <w:rFonts w:ascii="Times New Roman" w:hAnsi="Times New Roman" w:cs="Times New Roman"/>
          <w:b/>
          <w:bCs/>
          <w:sz w:val="20"/>
          <w:szCs w:val="20"/>
        </w:rPr>
      </w:pPr>
      <w:r>
        <w:rPr>
          <w:rFonts w:ascii="Times New Roman" w:hAnsi="Times New Roman" w:cs="Times New Roman"/>
          <w:b/>
          <w:bCs/>
          <w:sz w:val="20"/>
          <w:szCs w:val="20"/>
        </w:rPr>
        <w:t>INTRODUCTION</w:t>
      </w:r>
    </w:p>
    <w:p w14:paraId="3AE97C34">
      <w:pPr>
        <w:spacing w:line="400" w:lineRule="exact"/>
        <w:ind w:firstLine="400" w:firstLineChars="200"/>
        <w:rPr>
          <w:rFonts w:ascii="Times New Roman" w:hAnsi="Times New Roman" w:cs="Times New Roman"/>
          <w:color w:val="0F1115"/>
          <w:sz w:val="20"/>
          <w:szCs w:val="20"/>
          <w:shd w:val="clear" w:color="auto" w:fill="FFFFFF"/>
        </w:rPr>
      </w:pPr>
      <w:r>
        <w:rPr>
          <w:rFonts w:ascii="Times New Roman" w:hAnsi="Times New Roman" w:cs="Times New Roman"/>
          <w:color w:val="0F1115"/>
          <w:sz w:val="20"/>
          <w:szCs w:val="20"/>
          <w:shd w:val="clear" w:color="auto" w:fill="FFFFFF"/>
        </w:rPr>
        <w:t>Gastric cancer (GC) remains a major global health burden, ranking as the fifth most common malignancy in terms of incidence and mortality worldwide</w:t>
      </w:r>
      <w:r>
        <w:rPr>
          <w:rFonts w:ascii="Times New Roman" w:hAnsi="Times New Roman" w:cs="Times New Roman"/>
          <w:color w:val="0F1115"/>
          <w:sz w:val="20"/>
          <w:szCs w:val="20"/>
          <w:shd w:val="clear" w:color="auto" w:fill="FFFFFF"/>
          <w:vertAlign w:val="superscript"/>
        </w:rPr>
        <w:t xml:space="preserve"> </w:t>
      </w:r>
      <w:r>
        <w:rPr>
          <w:rFonts w:ascii="Times New Roman" w:hAnsi="Times New Roman" w:cs="Times New Roman"/>
          <w:color w:val="0F1115"/>
          <w:sz w:val="20"/>
          <w:szCs w:val="20"/>
          <w:shd w:val="clear" w:color="auto" w:fill="FFFFFF"/>
          <w:vertAlign w:val="superscript"/>
        </w:rPr>
        <w:fldChar w:fldCharType="begin">
          <w:fldData xml:space="preserve">PEVuZE5vdGU+PENpdGU+PEF1dGhvcj5CcmF5PC9BdXRob3I+PFllYXI+MjAyNDwvWWVhcj48UmVj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</w:fldData>
        </w:fldChar>
      </w:r>
      <w:r>
        <w:rPr>
          <w:rFonts w:ascii="Times New Roman" w:hAnsi="Times New Roman" w:cs="Times New Roman"/>
          <w:color w:val="0F1115"/>
          <w:sz w:val="20"/>
          <w:szCs w:val="20"/>
          <w:shd w:val="clear" w:color="auto" w:fill="FFFFFF"/>
          <w:vertAlign w:val="superscript"/>
        </w:rPr>
        <w:instrText xml:space="preserve"> ADDIN EN.CITE </w:instrText>
      </w:r>
      <w:r>
        <w:rPr>
          <w:rFonts w:ascii="Times New Roman" w:hAnsi="Times New Roman" w:cs="Times New Roman"/>
          <w:color w:val="0F1115"/>
          <w:sz w:val="20"/>
          <w:szCs w:val="20"/>
          <w:shd w:val="clear" w:color="auto" w:fill="FFFFFF"/>
          <w:vertAlign w:val="superscript"/>
        </w:rPr>
        <w:fldChar w:fldCharType="begin">
          <w:fldData xml:space="preserve">PEVuZE5vdGU+PENpdGU+PEF1dGhvcj5CcmF5PC9BdXRob3I+PFllYXI+MjAyNDwvWWVhcj48UmVj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</w:fldData>
        </w:fldChar>
      </w:r>
      <w:r>
        <w:rPr>
          <w:rFonts w:ascii="Times New Roman" w:hAnsi="Times New Roman" w:cs="Times New Roman"/>
          <w:color w:val="0F1115"/>
          <w:sz w:val="20"/>
          <w:szCs w:val="20"/>
          <w:shd w:val="clear" w:color="auto" w:fill="FFFFFF"/>
          <w:vertAlign w:val="superscript"/>
        </w:rPr>
        <w:instrText xml:space="preserve"> ADDIN EN.CITE.DATA </w:instrText>
      </w:r>
      <w:r>
        <w:rPr>
          <w:rFonts w:ascii="Times New Roman" w:hAnsi="Times New Roman" w:cs="Times New Roman"/>
          <w:color w:val="0F1115"/>
          <w:sz w:val="20"/>
          <w:szCs w:val="20"/>
          <w:shd w:val="clear" w:color="auto" w:fill="FFFFFF"/>
          <w:vertAlign w:val="superscript"/>
        </w:rPr>
        <w:fldChar w:fldCharType="end"/>
      </w:r>
      <w:r>
        <w:rPr>
          <w:rFonts w:ascii="Times New Roman" w:hAnsi="Times New Roman" w:cs="Times New Roman"/>
          <w:color w:val="0F1115"/>
          <w:sz w:val="20"/>
          <w:szCs w:val="20"/>
          <w:shd w:val="clear" w:color="auto" w:fill="FFFFFF"/>
          <w:vertAlign w:val="superscript"/>
        </w:rPr>
        <w:fldChar w:fldCharType="separate"/>
      </w:r>
      <w:r>
        <w:rPr>
          <w:rFonts w:ascii="Times New Roman" w:hAnsi="Times New Roman" w:cs="Times New Roman"/>
          <w:color w:val="0F1115"/>
          <w:sz w:val="20"/>
          <w:szCs w:val="20"/>
          <w:shd w:val="clear" w:color="auto" w:fill="FFFFFF"/>
          <w:vertAlign w:val="superscript"/>
        </w:rPr>
        <w:t>[1]</w:t>
      </w:r>
      <w:r>
        <w:rPr>
          <w:rFonts w:ascii="Times New Roman" w:hAnsi="Times New Roman" w:cs="Times New Roman"/>
          <w:color w:val="0F1115"/>
          <w:sz w:val="20"/>
          <w:szCs w:val="20"/>
          <w:shd w:val="clear" w:color="auto" w:fill="FFFFFF"/>
          <w:vertAlign w:val="superscript"/>
        </w:rPr>
        <w:fldChar w:fldCharType="end"/>
      </w:r>
      <w:r>
        <w:rPr>
          <w:rFonts w:ascii="Times New Roman" w:hAnsi="Times New Roman" w:cs="Times New Roman"/>
          <w:color w:val="0F1115"/>
          <w:sz w:val="20"/>
          <w:szCs w:val="20"/>
          <w:shd w:val="clear" w:color="auto" w:fill="FFFFFF"/>
        </w:rPr>
        <w:t>. Early-stage GC detection rates remain disappointingly low, approximately 4.9%, with the majority of patients diagnosed at locally advanced or metastatic stages, contributing to an overall 5-year survival rate of only 30–35%</w:t>
      </w:r>
      <w:r>
        <w:rPr>
          <w:rFonts w:ascii="Times New Roman" w:hAnsi="Times New Roman" w:cs="Times New Roman"/>
          <w:color w:val="0F1115"/>
          <w:sz w:val="20"/>
          <w:szCs w:val="20"/>
          <w:shd w:val="clear" w:color="auto" w:fill="FFFFFF"/>
          <w:vertAlign w:val="superscript"/>
        </w:rPr>
        <w:t xml:space="preserve"> </w:t>
      </w:r>
      <w:r>
        <w:rPr>
          <w:rFonts w:ascii="Times New Roman" w:hAnsi="Times New Roman" w:cs="Times New Roman"/>
          <w:color w:val="0F1115"/>
          <w:sz w:val="20"/>
          <w:szCs w:val="20"/>
          <w:shd w:val="clear" w:color="auto" w:fill="FFFFFF"/>
          <w:vertAlign w:val="superscript"/>
        </w:rPr>
        <w:fldChar w:fldCharType="begin"/>
      </w:r>
      <w:r>
        <w:rPr>
          <w:rFonts w:ascii="Times New Roman" w:hAnsi="Times New Roman" w:cs="Times New Roman"/>
          <w:color w:val="0F1115"/>
          <w:sz w:val="20"/>
          <w:szCs w:val="20"/>
          <w:shd w:val="clear" w:color="auto" w:fill="FFFFFF"/>
          <w:vertAlign w:val="superscript"/>
        </w:rPr>
        <w:instrText xml:space="preserve"> ADDIN EN.CITE &lt;EndNote&gt;&lt;Cite&gt;&lt;Author&gt;Rocken&lt;/Author&gt;&lt;Year&gt;2023&lt;/Year&gt;&lt;RecNum&gt;333&lt;/RecNum&gt;&lt;DisplayText&gt;[2]&lt;/DisplayText&gt;&lt;record&gt;&lt;rec-number&gt;333&lt;/rec-number&gt;&lt;foreign-keys&gt;&lt;key app="EN" db-id="ta9rzvf5mdwpsyezad95fxvl20f5xzazazzw" timestamp="1744300374"&gt;333&lt;/key&gt;&lt;/foreign-keys&gt;&lt;ref-type name="Journal Article"&gt;17&lt;/ref-type&gt;&lt;contributors&gt;&lt;authors&gt;&lt;author&gt;Rocken, C.&lt;/author&gt;&lt;/authors&gt;&lt;/contributors&gt;&lt;auth-address&gt;Department of Pathology, Christian-Albrechts-University, Arnold-Heller-Str. 3, Haus 14, Haus U33, 24105, Kiel, Germany. christoph.roecken@uksh.de.&lt;/auth-address&gt;&lt;titles&gt;&lt;title&gt;Predictive biomarkers in gastric cancer&lt;/title&gt;&lt;secondary-title&gt;J Cancer Res Clin Oncol&lt;/secondary-title&gt;&lt;/titles&gt;&lt;periodical&gt;&lt;full-title&gt;J Cancer Res Clin Oncol&lt;/full-title&gt;&lt;/periodical&gt;&lt;pages&gt;467-481&lt;/pages&gt;&lt;volume&gt;149&lt;/volume&gt;&lt;number&gt;1&lt;/number&gt;&lt;edition&gt;2022/10/20&lt;/edition&gt;&lt;keywords&gt;&lt;keyword&gt;Humans&lt;/keyword&gt;&lt;keyword&gt;Aged&lt;/keyword&gt;&lt;keyword&gt;*Stomach Neoplasms/diagnosis/genetics/drug therapy&lt;/keyword&gt;&lt;keyword&gt;Biomarkers&lt;/keyword&gt;&lt;keyword&gt;Microsatellite Instability&lt;/keyword&gt;&lt;keyword&gt;Receptor Protein-Tyrosine Kinases&lt;/keyword&gt;&lt;keyword&gt;Biomarkers, Tumor/genetics&lt;/keyword&gt;&lt;keyword&gt;*Epstein-Barr Virus Infections&lt;/keyword&gt;&lt;keyword&gt;Biomarker&lt;/keyword&gt;&lt;keyword&gt;Gastric cancer&lt;/keyword&gt;&lt;keyword&gt;Immune checkpoint inhibitor&lt;/keyword&gt;&lt;keyword&gt;Precision medicine&lt;/keyword&gt;&lt;keyword&gt;Receptor tyrosine kinase&lt;/keyword&gt;&lt;keyword&gt;interests.&lt;/keyword&gt;&lt;/keywords&gt;&lt;dates&gt;&lt;year&gt;2023&lt;/year&gt;&lt;pub-dates&gt;&lt;date&gt;Jan&lt;/date&gt;&lt;/pub-dates&gt;&lt;/dates&gt;&lt;isbn&gt;1432-1335 (Electronic)&amp;#xD;0171-5216 (Print)&amp;#xD;0171-5216 (Linking)&lt;/isbn&gt;&lt;accession-num&gt;36260159&lt;/accession-num&gt;&lt;urls&gt;&lt;related-urls&gt;&lt;url&gt;https://www.ncbi.nlm.nih.gov/pubmed/36260159&lt;/url&gt;&lt;/related-urls&gt;&lt;/urls&gt;&lt;custom2&gt;PMC9889517&lt;/custom2&gt;&lt;electronic-resource-num&gt;10.1007/s00432-022-04408-0&lt;/electronic-resource-num&gt;&lt;/record&gt;&lt;/Cite&gt;&lt;/EndNote&gt;</w:instrText>
      </w:r>
      <w:r>
        <w:rPr>
          <w:rFonts w:ascii="Times New Roman" w:hAnsi="Times New Roman" w:cs="Times New Roman"/>
          <w:color w:val="0F1115"/>
          <w:sz w:val="20"/>
          <w:szCs w:val="20"/>
          <w:shd w:val="clear" w:color="auto" w:fill="FFFFFF"/>
          <w:vertAlign w:val="superscript"/>
        </w:rPr>
        <w:fldChar w:fldCharType="separate"/>
      </w:r>
      <w:r>
        <w:rPr>
          <w:rFonts w:ascii="Times New Roman" w:hAnsi="Times New Roman" w:cs="Times New Roman"/>
          <w:color w:val="0F1115"/>
          <w:sz w:val="20"/>
          <w:szCs w:val="20"/>
          <w:shd w:val="clear" w:color="auto" w:fill="FFFFFF"/>
          <w:vertAlign w:val="superscript"/>
        </w:rPr>
        <w:t>[2]</w:t>
      </w:r>
      <w:r>
        <w:rPr>
          <w:rFonts w:ascii="Times New Roman" w:hAnsi="Times New Roman" w:cs="Times New Roman"/>
          <w:color w:val="0F1115"/>
          <w:sz w:val="20"/>
          <w:szCs w:val="20"/>
          <w:shd w:val="clear" w:color="auto" w:fill="FFFFFF"/>
          <w:vertAlign w:val="superscript"/>
        </w:rPr>
        <w:fldChar w:fldCharType="end"/>
      </w:r>
      <w:r>
        <w:rPr>
          <w:rFonts w:ascii="Times New Roman" w:hAnsi="Times New Roman" w:cs="Times New Roman"/>
          <w:color w:val="0F1115"/>
          <w:sz w:val="20"/>
          <w:szCs w:val="20"/>
          <w:shd w:val="clear" w:color="auto" w:fill="FFFFFF"/>
          <w:vertAlign w:val="superscript"/>
        </w:rPr>
        <w:t>.</w:t>
      </w:r>
      <w:r>
        <w:rPr>
          <w:rFonts w:ascii="Times New Roman" w:hAnsi="Times New Roman" w:cs="Times New Roman"/>
          <w:color w:val="0F1115"/>
          <w:sz w:val="20"/>
          <w:szCs w:val="20"/>
          <w:shd w:val="clear" w:color="auto" w:fill="FFFFFF"/>
        </w:rPr>
        <w:t xml:space="preserve"> Gastric carcinogenesis follows a well-defined pathological sequence: superficial gastritis progresses to atrophy, followed by intestinal metaplasia, dysplasia, and ultimately invasive carcinoma</w:t>
      </w:r>
      <w:r>
        <w:rPr>
          <w:rFonts w:ascii="Times New Roman" w:hAnsi="Times New Roman" w:cs="Times New Roman"/>
          <w:color w:val="0F1115"/>
          <w:sz w:val="20"/>
          <w:szCs w:val="20"/>
          <w:shd w:val="clear" w:color="auto" w:fill="FFFFFF"/>
          <w:vertAlign w:val="superscript"/>
        </w:rPr>
        <w:t xml:space="preserve"> </w:t>
      </w:r>
      <w:r>
        <w:rPr>
          <w:rFonts w:ascii="Times New Roman" w:hAnsi="Times New Roman" w:cs="Times New Roman"/>
          <w:color w:val="0F1115"/>
          <w:sz w:val="20"/>
          <w:szCs w:val="20"/>
          <w:shd w:val="clear" w:color="auto" w:fill="FFFFFF"/>
          <w:vertAlign w:val="superscript"/>
        </w:rPr>
        <w:fldChar w:fldCharType="begin"/>
      </w:r>
      <w:r>
        <w:rPr>
          <w:rFonts w:ascii="Times New Roman" w:hAnsi="Times New Roman" w:cs="Times New Roman"/>
          <w:color w:val="0F1115"/>
          <w:sz w:val="20"/>
          <w:szCs w:val="20"/>
          <w:shd w:val="clear" w:color="auto" w:fill="FFFFFF"/>
          <w:vertAlign w:val="superscript"/>
        </w:rPr>
        <w:instrText xml:space="preserve"> ADDIN EN.CITE &lt;EndNote&gt;&lt;Cite&gt;&lt;Author&gt;Jin&lt;/Author&gt;&lt;Year&gt;2015&lt;/Year&gt;&lt;RecNum&gt;334&lt;/RecNum&gt;&lt;DisplayText&gt;[3]&lt;/DisplayText&gt;&lt;record&gt;&lt;rec-number&gt;334&lt;/rec-number&gt;&lt;foreign-keys&gt;&lt;key app="EN" db-id="ta9rzvf5mdwpsyezad95fxvl20f5xzazazzw" timestamp="1744300750"&gt;334&lt;/key&gt;&lt;/foreign-keys&gt;&lt;ref-type name="Journal Article"&gt;17&lt;/ref-type&gt;&lt;contributors&gt;&lt;authors&gt;&lt;author&gt;Jin, Z.&lt;/author&gt;&lt;author&gt;Jiang, W.&lt;/author&gt;&lt;author&gt;Wang, L.&lt;/author&gt;&lt;/authors&gt;&lt;/contributors&gt;&lt;auth-address&gt;Department of Oncology, Shanghai Key Laboratory of Pancreatic Diseases, Shanghai Jiaotong University Affiliated First People&amp;apos;s Hospital, Shanghai 200080, P.R. China.&lt;/auth-address&gt;&lt;titles&gt;&lt;title&gt;Biomarkers for gastric cancer: Progression in early diagnosis and prognosis (Review)&lt;/title&gt;&lt;secondary-title&gt;Oncol Lett&lt;/secondary-title&gt;&lt;/titles&gt;&lt;periodical&gt;&lt;full-title&gt;Oncol Lett&lt;/full-title&gt;&lt;/periodical&gt;&lt;pages&gt;1502-1508&lt;/pages&gt;&lt;volume&gt;9&lt;/volume&gt;&lt;number&gt;4&lt;/number&gt;&lt;edition&gt;2015/03/20&lt;/edition&gt;&lt;keywords&gt;&lt;keyword&gt;biological marker&lt;/keyword&gt;&lt;keyword&gt;early diagnosis&lt;/keyword&gt;&lt;keyword&gt;gastric cancer&lt;/keyword&gt;&lt;keyword&gt;prognosis&lt;/keyword&gt;&lt;/keywords&gt;&lt;dates&gt;&lt;year&gt;2015&lt;/year&gt;&lt;pub-dates&gt;&lt;date&gt;Apr&lt;/date&gt;&lt;/pub-dates&gt;&lt;/dates&gt;&lt;isbn&gt;1792-1074 (Print)&amp;#xD;1792-1082 (Electronic)&amp;#xD;1792-1074 (Linking)&lt;/isbn&gt;&lt;accession-num&gt;25788990&lt;/accession-num&gt;&lt;urls&gt;&lt;related-urls&gt;&lt;url&gt;https://www.ncbi.nlm.nih.gov/pubmed/25788990&lt;/url&gt;&lt;/related-urls&gt;&lt;/urls&gt;&lt;custom2&gt;PMC4356326&lt;/custom2&gt;&lt;electronic-resource-num&gt;10.3892/ol.2015.2959&lt;/electronic-resource-num&gt;&lt;/record&gt;&lt;/Cite&gt;&lt;/EndNote&gt;</w:instrText>
      </w:r>
      <w:r>
        <w:rPr>
          <w:rFonts w:ascii="Times New Roman" w:hAnsi="Times New Roman" w:cs="Times New Roman"/>
          <w:color w:val="0F1115"/>
          <w:sz w:val="20"/>
          <w:szCs w:val="20"/>
          <w:shd w:val="clear" w:color="auto" w:fill="FFFFFF"/>
          <w:vertAlign w:val="superscript"/>
        </w:rPr>
        <w:fldChar w:fldCharType="separate"/>
      </w:r>
      <w:r>
        <w:rPr>
          <w:rFonts w:ascii="Times New Roman" w:hAnsi="Times New Roman" w:cs="Times New Roman"/>
          <w:color w:val="0F1115"/>
          <w:sz w:val="20"/>
          <w:szCs w:val="20"/>
          <w:shd w:val="clear" w:color="auto" w:fill="FFFFFF"/>
          <w:vertAlign w:val="superscript"/>
        </w:rPr>
        <w:t>[3]</w:t>
      </w:r>
      <w:r>
        <w:rPr>
          <w:rFonts w:ascii="Times New Roman" w:hAnsi="Times New Roman" w:cs="Times New Roman"/>
          <w:color w:val="0F1115"/>
          <w:sz w:val="20"/>
          <w:szCs w:val="20"/>
          <w:shd w:val="clear" w:color="auto" w:fill="FFFFFF"/>
          <w:vertAlign w:val="superscript"/>
        </w:rPr>
        <w:fldChar w:fldCharType="end"/>
      </w:r>
      <w:r>
        <w:rPr>
          <w:rFonts w:ascii="Times New Roman" w:hAnsi="Times New Roman" w:cs="Times New Roman"/>
          <w:color w:val="0F1115"/>
          <w:sz w:val="20"/>
          <w:szCs w:val="20"/>
          <w:shd w:val="clear" w:color="auto" w:fill="FFFFFF"/>
        </w:rPr>
        <w:t>. Gastric mucosal atrophy and intestinal metaplasia are considered precancerous conditions, while dysplasia is recognized as a precancerous lesion (PLGC). Consequently, interventions targeting PLGC represent a crucial strategic approach for GC prevention. Further elucidation of the mechanisms underlying malignant transformation in PLGC is essential for halting GC development. Currently, no universally effective pharmacological agents specifically target PLGC; management primarily focuses on eliminating causative factors, such as </w:t>
      </w:r>
      <w:r>
        <w:rPr>
          <w:rStyle w:val="7"/>
          <w:rFonts w:ascii="Times New Roman" w:hAnsi="Times New Roman" w:cs="Times New Roman"/>
          <w:color w:val="0F1115"/>
          <w:sz w:val="20"/>
          <w:szCs w:val="20"/>
          <w:shd w:val="clear" w:color="auto" w:fill="FFFFFF"/>
        </w:rPr>
        <w:t>Helicobacter pylori</w:t>
      </w:r>
      <w:r>
        <w:rPr>
          <w:rFonts w:ascii="Times New Roman" w:hAnsi="Times New Roman" w:cs="Times New Roman"/>
          <w:color w:val="0F1115"/>
          <w:sz w:val="20"/>
          <w:szCs w:val="20"/>
          <w:shd w:val="clear" w:color="auto" w:fill="FFFFFF"/>
        </w:rPr>
        <w:t xml:space="preserve"> eradication, anti-bile reflux therapy, and endoscopic interventions </w:t>
      </w:r>
      <w:r>
        <w:rPr>
          <w:rFonts w:ascii="Times New Roman" w:hAnsi="Times New Roman" w:cs="Times New Roman"/>
          <w:color w:val="0F1115"/>
          <w:sz w:val="20"/>
          <w:szCs w:val="20"/>
          <w:shd w:val="clear" w:color="auto" w:fill="FFFFFF"/>
          <w:vertAlign w:val="superscript"/>
        </w:rPr>
        <w:fldChar w:fldCharType="begin">
          <w:fldData xml:space="preserve">PEVuZE5vdGU+PENpdGU+PEF1dGhvcj5DaGVuPC9BdXRob3I+PFllYXI+MjAyMDwvWWVhcj48UmVj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</w:fldData>
        </w:fldChar>
      </w:r>
      <w:r>
        <w:rPr>
          <w:rFonts w:ascii="Times New Roman" w:hAnsi="Times New Roman" w:cs="Times New Roman"/>
          <w:color w:val="0F1115"/>
          <w:sz w:val="20"/>
          <w:szCs w:val="20"/>
          <w:shd w:val="clear" w:color="auto" w:fill="FFFFFF"/>
          <w:vertAlign w:val="superscript"/>
        </w:rPr>
        <w:instrText xml:space="preserve"> ADDIN EN.CITE </w:instrText>
      </w:r>
      <w:r>
        <w:rPr>
          <w:rFonts w:ascii="Times New Roman" w:hAnsi="Times New Roman" w:cs="Times New Roman"/>
          <w:color w:val="0F1115"/>
          <w:sz w:val="20"/>
          <w:szCs w:val="20"/>
          <w:shd w:val="clear" w:color="auto" w:fill="FFFFFF"/>
          <w:vertAlign w:val="superscript"/>
        </w:rPr>
        <w:fldChar w:fldCharType="begin">
          <w:fldData xml:space="preserve">PEVuZE5vdGU+PENpdGU+PEF1dGhvcj5DaGVuPC9BdXRob3I+PFllYXI+MjAyMDwvWWVhcj48UmVj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</w:fldData>
        </w:fldChar>
      </w:r>
      <w:r>
        <w:rPr>
          <w:rFonts w:ascii="Times New Roman" w:hAnsi="Times New Roman" w:cs="Times New Roman"/>
          <w:color w:val="0F1115"/>
          <w:sz w:val="20"/>
          <w:szCs w:val="20"/>
          <w:shd w:val="clear" w:color="auto" w:fill="FFFFFF"/>
          <w:vertAlign w:val="superscript"/>
        </w:rPr>
        <w:instrText xml:space="preserve"> ADDIN EN.CITE.DATA </w:instrText>
      </w:r>
      <w:r>
        <w:rPr>
          <w:rFonts w:ascii="Times New Roman" w:hAnsi="Times New Roman" w:cs="Times New Roman"/>
          <w:color w:val="0F1115"/>
          <w:sz w:val="20"/>
          <w:szCs w:val="20"/>
          <w:shd w:val="clear" w:color="auto" w:fill="FFFFFF"/>
          <w:vertAlign w:val="superscript"/>
        </w:rPr>
        <w:fldChar w:fldCharType="end"/>
      </w:r>
      <w:r>
        <w:rPr>
          <w:rFonts w:ascii="Times New Roman" w:hAnsi="Times New Roman" w:cs="Times New Roman"/>
          <w:color w:val="0F1115"/>
          <w:sz w:val="20"/>
          <w:szCs w:val="20"/>
          <w:shd w:val="clear" w:color="auto" w:fill="FFFFFF"/>
          <w:vertAlign w:val="superscript"/>
        </w:rPr>
        <w:fldChar w:fldCharType="separate"/>
      </w:r>
      <w:r>
        <w:rPr>
          <w:rFonts w:ascii="Times New Roman" w:hAnsi="Times New Roman" w:cs="Times New Roman"/>
          <w:color w:val="0F1115"/>
          <w:sz w:val="20"/>
          <w:szCs w:val="20"/>
          <w:shd w:val="clear" w:color="auto" w:fill="FFFFFF"/>
          <w:vertAlign w:val="superscript"/>
        </w:rPr>
        <w:t>[4, 5]</w:t>
      </w:r>
      <w:r>
        <w:rPr>
          <w:rFonts w:ascii="Times New Roman" w:hAnsi="Times New Roman" w:cs="Times New Roman"/>
          <w:color w:val="0F1115"/>
          <w:sz w:val="20"/>
          <w:szCs w:val="20"/>
          <w:shd w:val="clear" w:color="auto" w:fill="FFFFFF"/>
          <w:vertAlign w:val="superscript"/>
        </w:rPr>
        <w:fldChar w:fldCharType="end"/>
      </w:r>
      <w:r>
        <w:rPr>
          <w:rFonts w:ascii="Times New Roman" w:hAnsi="Times New Roman" w:cs="Times New Roman"/>
          <w:color w:val="0F1115"/>
          <w:sz w:val="20"/>
          <w:szCs w:val="20"/>
          <w:shd w:val="clear" w:color="auto" w:fill="FFFFFF"/>
        </w:rPr>
        <w:t>. Therefore, identifying effective therapeutics capable of arresting PLGC carcinogenesis, and potentially inducing regression, represents an urgent unmet clinical need.</w:t>
      </w:r>
    </w:p>
    <w:p w14:paraId="7E0FD565">
      <w:pPr>
        <w:spacing w:line="400" w:lineRule="exact"/>
        <w:ind w:firstLine="400" w:firstLineChars="200"/>
        <w:rPr>
          <w:rFonts w:ascii="Times New Roman" w:hAnsi="Times New Roman" w:cs="Times New Roman"/>
          <w:color w:val="0F1115"/>
          <w:sz w:val="20"/>
          <w:szCs w:val="20"/>
          <w:shd w:val="clear" w:color="auto" w:fill="FFFFFF"/>
        </w:rPr>
      </w:pPr>
      <w:r>
        <w:rPr>
          <w:rFonts w:ascii="Times New Roman" w:hAnsi="Times New Roman" w:cs="Times New Roman"/>
          <w:color w:val="0F1115"/>
          <w:sz w:val="20"/>
          <w:szCs w:val="20"/>
          <w:shd w:val="clear" w:color="auto" w:fill="FFFFFF"/>
        </w:rPr>
        <w:t xml:space="preserve">Previous studies have indicated that Weifuchun, a traditional Chinese medicine formulation, can ameliorate gastric mucosal atrophy and intestinal metaplasia. Clinical gastroscopic and histopathological evaluations have demonstrated that Weifuchun improves pathological features in PLGC patients, particularly in cases of atrophy or intestinal metaplasia </w:t>
      </w:r>
      <w:r>
        <w:rPr>
          <w:rFonts w:ascii="Times New Roman" w:hAnsi="Times New Roman" w:cs="Times New Roman"/>
          <w:color w:val="0F1115"/>
          <w:sz w:val="20"/>
          <w:szCs w:val="20"/>
          <w:shd w:val="clear" w:color="auto" w:fill="FFFFFF"/>
          <w:vertAlign w:val="superscript"/>
        </w:rPr>
        <w:fldChar w:fldCharType="begin">
          <w:fldData xml:space="preserve">PEVuZE5vdGU+PENpdGU+PEF1dGhvcj5CaWFuPC9BdXRob3I+PFllYXI+MjAyMTwvWWVhcj48UmVj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</w:fldData>
        </w:fldChar>
      </w:r>
      <w:r>
        <w:rPr>
          <w:rFonts w:ascii="Times New Roman" w:hAnsi="Times New Roman" w:cs="Times New Roman"/>
          <w:color w:val="0F1115"/>
          <w:sz w:val="20"/>
          <w:szCs w:val="20"/>
          <w:shd w:val="clear" w:color="auto" w:fill="FFFFFF"/>
          <w:vertAlign w:val="superscript"/>
        </w:rPr>
        <w:instrText xml:space="preserve"> ADDIN EN.CITE </w:instrText>
      </w:r>
      <w:r>
        <w:rPr>
          <w:rFonts w:ascii="Times New Roman" w:hAnsi="Times New Roman" w:cs="Times New Roman"/>
          <w:color w:val="0F1115"/>
          <w:sz w:val="20"/>
          <w:szCs w:val="20"/>
          <w:shd w:val="clear" w:color="auto" w:fill="FFFFFF"/>
          <w:vertAlign w:val="superscript"/>
        </w:rPr>
        <w:fldChar w:fldCharType="begin">
          <w:fldData xml:space="preserve">PEVuZE5vdGU+PENpdGU+PEF1dGhvcj5CaWFuPC9BdXRob3I+PFllYXI+MjAyMTwvWWVhcj48UmVj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</w:fldData>
        </w:fldChar>
      </w:r>
      <w:r>
        <w:rPr>
          <w:rFonts w:ascii="Times New Roman" w:hAnsi="Times New Roman" w:cs="Times New Roman"/>
          <w:color w:val="0F1115"/>
          <w:sz w:val="20"/>
          <w:szCs w:val="20"/>
          <w:shd w:val="clear" w:color="auto" w:fill="FFFFFF"/>
          <w:vertAlign w:val="superscript"/>
        </w:rPr>
        <w:instrText xml:space="preserve"> ADDIN EN.CITE.DATA </w:instrText>
      </w:r>
      <w:r>
        <w:rPr>
          <w:rFonts w:ascii="Times New Roman" w:hAnsi="Times New Roman" w:cs="Times New Roman"/>
          <w:color w:val="0F1115"/>
          <w:sz w:val="20"/>
          <w:szCs w:val="20"/>
          <w:shd w:val="clear" w:color="auto" w:fill="FFFFFF"/>
          <w:vertAlign w:val="superscript"/>
        </w:rPr>
        <w:fldChar w:fldCharType="end"/>
      </w:r>
      <w:r>
        <w:rPr>
          <w:rFonts w:ascii="Times New Roman" w:hAnsi="Times New Roman" w:cs="Times New Roman"/>
          <w:color w:val="0F1115"/>
          <w:sz w:val="20"/>
          <w:szCs w:val="20"/>
          <w:shd w:val="clear" w:color="auto" w:fill="FFFFFF"/>
          <w:vertAlign w:val="superscript"/>
        </w:rPr>
        <w:fldChar w:fldCharType="separate"/>
      </w:r>
      <w:r>
        <w:rPr>
          <w:rFonts w:ascii="Times New Roman" w:hAnsi="Times New Roman" w:cs="Times New Roman"/>
          <w:color w:val="0F1115"/>
          <w:sz w:val="20"/>
          <w:szCs w:val="20"/>
          <w:shd w:val="clear" w:color="auto" w:fill="FFFFFF"/>
          <w:vertAlign w:val="superscript"/>
        </w:rPr>
        <w:t>[6]</w:t>
      </w:r>
      <w:r>
        <w:rPr>
          <w:rFonts w:ascii="Times New Roman" w:hAnsi="Times New Roman" w:cs="Times New Roman"/>
          <w:color w:val="0F1115"/>
          <w:sz w:val="20"/>
          <w:szCs w:val="20"/>
          <w:shd w:val="clear" w:color="auto" w:fill="FFFFFF"/>
          <w:vertAlign w:val="superscript"/>
        </w:rPr>
        <w:fldChar w:fldCharType="end"/>
      </w:r>
      <w:r>
        <w:rPr>
          <w:rFonts w:ascii="Times New Roman" w:hAnsi="Times New Roman" w:cs="Times New Roman"/>
          <w:color w:val="0F1115"/>
          <w:sz w:val="20"/>
          <w:szCs w:val="20"/>
          <w:shd w:val="clear" w:color="auto" w:fill="FFFFFF"/>
          <w:vertAlign w:val="superscript"/>
        </w:rPr>
        <w:t>.</w:t>
      </w:r>
      <w:r>
        <w:rPr>
          <w:rFonts w:ascii="Times New Roman" w:hAnsi="Times New Roman" w:cs="Times New Roman"/>
          <w:color w:val="0F1115"/>
          <w:sz w:val="20"/>
          <w:szCs w:val="20"/>
          <w:shd w:val="clear" w:color="auto" w:fill="FFFFFF"/>
        </w:rPr>
        <w:t> </w:t>
      </w:r>
      <w:r>
        <w:rPr>
          <w:rStyle w:val="7"/>
          <w:rFonts w:ascii="Times New Roman" w:hAnsi="Times New Roman" w:cs="Times New Roman"/>
          <w:color w:val="0F1115"/>
          <w:sz w:val="20"/>
          <w:szCs w:val="20"/>
          <w:shd w:val="clear" w:color="auto" w:fill="FFFFFF"/>
        </w:rPr>
        <w:t>Isodon amethystoides</w:t>
      </w:r>
      <w:r>
        <w:rPr>
          <w:rFonts w:ascii="Times New Roman" w:hAnsi="Times New Roman" w:cs="Times New Roman"/>
          <w:color w:val="0F1115"/>
          <w:sz w:val="20"/>
          <w:szCs w:val="20"/>
          <w:shd w:val="clear" w:color="auto" w:fill="FFFFFF"/>
        </w:rPr>
        <w:t> (Xiangcaicha), a major active component of Weifuchun, possesses documented antitumor properties. Reports indicate that glaucocalyxin A, an active constituent of </w:t>
      </w:r>
      <w:r>
        <w:rPr>
          <w:rStyle w:val="7"/>
          <w:rFonts w:ascii="Times New Roman" w:hAnsi="Times New Roman" w:cs="Times New Roman"/>
          <w:color w:val="0F1115"/>
          <w:sz w:val="20"/>
          <w:szCs w:val="20"/>
          <w:shd w:val="clear" w:color="auto" w:fill="FFFFFF"/>
        </w:rPr>
        <w:t>Isodon amethystoides</w:t>
      </w:r>
      <w:r>
        <w:rPr>
          <w:rFonts w:ascii="Times New Roman" w:hAnsi="Times New Roman" w:cs="Times New Roman"/>
          <w:color w:val="0F1115"/>
          <w:sz w:val="20"/>
          <w:szCs w:val="20"/>
          <w:shd w:val="clear" w:color="auto" w:fill="FFFFFF"/>
        </w:rPr>
        <w:t>, activates the ROS-mediated ATF4/CHOP/CHAC1 signaling axis in oral squamous cell carcinoma, thereby modulating cancer cell activity</w:t>
      </w:r>
      <w:r>
        <w:rPr>
          <w:rFonts w:ascii="Times New Roman" w:hAnsi="Times New Roman" w:cs="Times New Roman"/>
          <w:color w:val="0F1115"/>
          <w:sz w:val="20"/>
          <w:szCs w:val="20"/>
          <w:shd w:val="clear" w:color="auto" w:fill="FFFFFF"/>
          <w:vertAlign w:val="superscript"/>
        </w:rPr>
        <w:t xml:space="preserve"> </w:t>
      </w:r>
      <w:r>
        <w:rPr>
          <w:rFonts w:ascii="Times New Roman" w:hAnsi="Times New Roman" w:cs="Times New Roman"/>
          <w:color w:val="0F1115"/>
          <w:sz w:val="20"/>
          <w:szCs w:val="20"/>
          <w:shd w:val="clear" w:color="auto" w:fill="FFFFFF"/>
          <w:vertAlign w:val="superscript"/>
        </w:rPr>
        <w:fldChar w:fldCharType="begin">
          <w:fldData xml:space="preserve">PEVuZE5vdGU+PENpdGU+PEF1dGhvcj5XYW5nPC9BdXRob3I+PFllYXI+MjAyMjwvWWVhcj48UmVj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</w:fldData>
        </w:fldChar>
      </w:r>
      <w:r>
        <w:rPr>
          <w:rFonts w:ascii="Times New Roman" w:hAnsi="Times New Roman" w:cs="Times New Roman"/>
          <w:color w:val="0F1115"/>
          <w:sz w:val="20"/>
          <w:szCs w:val="20"/>
          <w:shd w:val="clear" w:color="auto" w:fill="FFFFFF"/>
          <w:vertAlign w:val="superscript"/>
        </w:rPr>
        <w:instrText xml:space="preserve"> ADDIN EN.CITE </w:instrText>
      </w:r>
      <w:r>
        <w:rPr>
          <w:rFonts w:ascii="Times New Roman" w:hAnsi="Times New Roman" w:cs="Times New Roman"/>
          <w:color w:val="0F1115"/>
          <w:sz w:val="20"/>
          <w:szCs w:val="20"/>
          <w:shd w:val="clear" w:color="auto" w:fill="FFFFFF"/>
          <w:vertAlign w:val="superscript"/>
        </w:rPr>
        <w:fldChar w:fldCharType="begin">
          <w:fldData xml:space="preserve">PEVuZE5vdGU+PENpdGU+PEF1dGhvcj5XYW5nPC9BdXRob3I+PFllYXI+MjAyMjwvWWVhcj48UmVj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</w:fldData>
        </w:fldChar>
      </w:r>
      <w:r>
        <w:rPr>
          <w:rFonts w:ascii="Times New Roman" w:hAnsi="Times New Roman" w:cs="Times New Roman"/>
          <w:color w:val="0F1115"/>
          <w:sz w:val="20"/>
          <w:szCs w:val="20"/>
          <w:shd w:val="clear" w:color="auto" w:fill="FFFFFF"/>
          <w:vertAlign w:val="superscript"/>
        </w:rPr>
        <w:instrText xml:space="preserve"> ADDIN EN.CITE.DATA </w:instrText>
      </w:r>
      <w:r>
        <w:rPr>
          <w:rFonts w:ascii="Times New Roman" w:hAnsi="Times New Roman" w:cs="Times New Roman"/>
          <w:color w:val="0F1115"/>
          <w:sz w:val="20"/>
          <w:szCs w:val="20"/>
          <w:shd w:val="clear" w:color="auto" w:fill="FFFFFF"/>
          <w:vertAlign w:val="superscript"/>
        </w:rPr>
        <w:fldChar w:fldCharType="end"/>
      </w:r>
      <w:r>
        <w:rPr>
          <w:rFonts w:ascii="Times New Roman" w:hAnsi="Times New Roman" w:cs="Times New Roman"/>
          <w:color w:val="0F1115"/>
          <w:sz w:val="20"/>
          <w:szCs w:val="20"/>
          <w:shd w:val="clear" w:color="auto" w:fill="FFFFFF"/>
          <w:vertAlign w:val="superscript"/>
        </w:rPr>
        <w:fldChar w:fldCharType="separate"/>
      </w:r>
      <w:r>
        <w:rPr>
          <w:rFonts w:ascii="Times New Roman" w:hAnsi="Times New Roman" w:cs="Times New Roman"/>
          <w:color w:val="0F1115"/>
          <w:sz w:val="20"/>
          <w:szCs w:val="20"/>
          <w:shd w:val="clear" w:color="auto" w:fill="FFFFFF"/>
          <w:vertAlign w:val="superscript"/>
        </w:rPr>
        <w:t>[7]</w:t>
      </w:r>
      <w:r>
        <w:rPr>
          <w:rFonts w:ascii="Times New Roman" w:hAnsi="Times New Roman" w:cs="Times New Roman"/>
          <w:color w:val="0F1115"/>
          <w:sz w:val="20"/>
          <w:szCs w:val="20"/>
          <w:shd w:val="clear" w:color="auto" w:fill="FFFFFF"/>
          <w:vertAlign w:val="superscript"/>
        </w:rPr>
        <w:fldChar w:fldCharType="end"/>
      </w:r>
      <w:r>
        <w:rPr>
          <w:rFonts w:ascii="Times New Roman" w:hAnsi="Times New Roman" w:cs="Times New Roman"/>
          <w:color w:val="0F1115"/>
          <w:sz w:val="20"/>
          <w:szCs w:val="20"/>
          <w:shd w:val="clear" w:color="auto" w:fill="FFFFFF"/>
        </w:rPr>
        <w:t xml:space="preserve">. Similarly, glaucocalyxin B enhances cisplatin sensitivity in ovarian cancer cells by increasing intracellular ROS levels </w:t>
      </w:r>
      <w:r>
        <w:rPr>
          <w:rFonts w:ascii="Times New Roman" w:hAnsi="Times New Roman" w:cs="Times New Roman"/>
          <w:color w:val="0F1115"/>
          <w:sz w:val="20"/>
          <w:szCs w:val="20"/>
          <w:shd w:val="clear" w:color="auto" w:fill="FFFFFF"/>
          <w:vertAlign w:val="superscript"/>
        </w:rPr>
        <w:fldChar w:fldCharType="begin">
          <w:fldData xml:space="preserve">PEVuZE5vdGU+PENpdGU+PEF1dGhvcj5aaGFuZzwvQXV0aG9yPjxZZWFyPjIwMjI8L1llYXI+PFJl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</w:fldData>
        </w:fldChar>
      </w:r>
      <w:r>
        <w:rPr>
          <w:rFonts w:ascii="Times New Roman" w:hAnsi="Times New Roman" w:cs="Times New Roman"/>
          <w:color w:val="0F1115"/>
          <w:sz w:val="20"/>
          <w:szCs w:val="20"/>
          <w:shd w:val="clear" w:color="auto" w:fill="FFFFFF"/>
          <w:vertAlign w:val="superscript"/>
        </w:rPr>
        <w:instrText xml:space="preserve"> ADDIN EN.CITE </w:instrText>
      </w:r>
      <w:r>
        <w:rPr>
          <w:rFonts w:ascii="Times New Roman" w:hAnsi="Times New Roman" w:cs="Times New Roman"/>
          <w:color w:val="0F1115"/>
          <w:sz w:val="20"/>
          <w:szCs w:val="20"/>
          <w:shd w:val="clear" w:color="auto" w:fill="FFFFFF"/>
          <w:vertAlign w:val="superscript"/>
        </w:rPr>
        <w:fldChar w:fldCharType="begin">
          <w:fldData xml:space="preserve">PEVuZE5vdGU+PENpdGU+PEF1dGhvcj5aaGFuZzwvQXV0aG9yPjxZZWFyPjIwMjI8L1llYXI+PFJl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</w:fldData>
        </w:fldChar>
      </w:r>
      <w:r>
        <w:rPr>
          <w:rFonts w:ascii="Times New Roman" w:hAnsi="Times New Roman" w:cs="Times New Roman"/>
          <w:color w:val="0F1115"/>
          <w:sz w:val="20"/>
          <w:szCs w:val="20"/>
          <w:shd w:val="clear" w:color="auto" w:fill="FFFFFF"/>
          <w:vertAlign w:val="superscript"/>
        </w:rPr>
        <w:instrText xml:space="preserve"> ADDIN EN.CITE.DATA </w:instrText>
      </w:r>
      <w:r>
        <w:rPr>
          <w:rFonts w:ascii="Times New Roman" w:hAnsi="Times New Roman" w:cs="Times New Roman"/>
          <w:color w:val="0F1115"/>
          <w:sz w:val="20"/>
          <w:szCs w:val="20"/>
          <w:shd w:val="clear" w:color="auto" w:fill="FFFFFF"/>
          <w:vertAlign w:val="superscript"/>
        </w:rPr>
        <w:fldChar w:fldCharType="end"/>
      </w:r>
      <w:r>
        <w:rPr>
          <w:rFonts w:ascii="Times New Roman" w:hAnsi="Times New Roman" w:cs="Times New Roman"/>
          <w:color w:val="0F1115"/>
          <w:sz w:val="20"/>
          <w:szCs w:val="20"/>
          <w:shd w:val="clear" w:color="auto" w:fill="FFFFFF"/>
          <w:vertAlign w:val="superscript"/>
        </w:rPr>
        <w:fldChar w:fldCharType="separate"/>
      </w:r>
      <w:r>
        <w:rPr>
          <w:rFonts w:ascii="Times New Roman" w:hAnsi="Times New Roman" w:cs="Times New Roman"/>
          <w:color w:val="0F1115"/>
          <w:sz w:val="20"/>
          <w:szCs w:val="20"/>
          <w:shd w:val="clear" w:color="auto" w:fill="FFFFFF"/>
          <w:vertAlign w:val="superscript"/>
        </w:rPr>
        <w:t>[8]</w:t>
      </w:r>
      <w:r>
        <w:rPr>
          <w:rFonts w:ascii="Times New Roman" w:hAnsi="Times New Roman" w:cs="Times New Roman"/>
          <w:color w:val="0F1115"/>
          <w:sz w:val="20"/>
          <w:szCs w:val="20"/>
          <w:shd w:val="clear" w:color="auto" w:fill="FFFFFF"/>
          <w:vertAlign w:val="superscript"/>
        </w:rPr>
        <w:fldChar w:fldCharType="end"/>
      </w:r>
      <w:r>
        <w:rPr>
          <w:rFonts w:ascii="Times New Roman" w:hAnsi="Times New Roman" w:cs="Times New Roman"/>
          <w:color w:val="0F1115"/>
          <w:sz w:val="20"/>
          <w:szCs w:val="20"/>
          <w:shd w:val="clear" w:color="auto" w:fill="FFFFFF"/>
          <w:vertAlign w:val="superscript"/>
        </w:rPr>
        <w:t>.</w:t>
      </w:r>
      <w:r>
        <w:rPr>
          <w:rFonts w:ascii="Times New Roman" w:hAnsi="Times New Roman" w:cs="Times New Roman"/>
          <w:color w:val="0F1115"/>
          <w:sz w:val="20"/>
          <w:szCs w:val="20"/>
          <w:shd w:val="clear" w:color="auto" w:fill="FFFFFF"/>
        </w:rPr>
        <w:t xml:space="preserve"> Our prior research identified differential expression of </w:t>
      </w:r>
      <w:r>
        <w:rPr>
          <w:rStyle w:val="7"/>
          <w:rFonts w:ascii="Times New Roman" w:hAnsi="Times New Roman" w:cs="Times New Roman"/>
          <w:color w:val="0F1115"/>
          <w:sz w:val="20"/>
          <w:szCs w:val="20"/>
          <w:shd w:val="clear" w:color="auto" w:fill="FFFFFF"/>
        </w:rPr>
        <w:t>Bmal1</w:t>
      </w:r>
      <w:r>
        <w:rPr>
          <w:rFonts w:ascii="Times New Roman" w:hAnsi="Times New Roman" w:cs="Times New Roman"/>
          <w:color w:val="0F1115"/>
          <w:sz w:val="20"/>
          <w:szCs w:val="20"/>
          <w:shd w:val="clear" w:color="auto" w:fill="FFFFFF"/>
        </w:rPr>
        <w:t>, a gene strongly correlated with ferroptosis, among GC tissues, precancerous tissues, and chronic non-atrophic gastritis tissues, suggesting potential dysregulation of ferroptosis-related genes in PLGC.</w:t>
      </w:r>
    </w:p>
    <w:p w14:paraId="1DBFE820">
      <w:pPr>
        <w:spacing w:line="400" w:lineRule="exact"/>
        <w:ind w:firstLine="400" w:firstLineChars="200"/>
        <w:rPr>
          <w:rFonts w:ascii="Times New Roman" w:hAnsi="Times New Roman" w:cs="Times New Roman"/>
          <w:color w:val="0F1115"/>
          <w:sz w:val="20"/>
          <w:szCs w:val="20"/>
          <w:shd w:val="clear" w:color="auto" w:fill="FFFFFF"/>
        </w:rPr>
      </w:pPr>
      <w:r>
        <w:rPr>
          <w:rFonts w:ascii="Times New Roman" w:hAnsi="Times New Roman" w:cs="Times New Roman"/>
          <w:color w:val="0F1115"/>
          <w:sz w:val="20"/>
          <w:szCs w:val="20"/>
          <w:shd w:val="clear" w:color="auto" w:fill="FFFFFF"/>
        </w:rPr>
        <w:t xml:space="preserve">Ferroptosis is a unique form of regulated cell death, distinct from apoptosis and autophagy, characterized by iron-dependent accumulation of lipid peroxides. Its core mechanism involves glutathione (GSH) depletion leading to inactivation of glutathione peroxidase 4 (GPX4), resulting in uncontrolled ROS accumulation during lipid peroxidation </w:t>
      </w:r>
      <w:r>
        <w:rPr>
          <w:rFonts w:ascii="Times New Roman" w:hAnsi="Times New Roman" w:cs="Times New Roman"/>
          <w:color w:val="0F1115"/>
          <w:sz w:val="20"/>
          <w:szCs w:val="20"/>
          <w:shd w:val="clear" w:color="auto" w:fill="FFFFFF"/>
          <w:vertAlign w:val="superscript"/>
        </w:rPr>
        <w:fldChar w:fldCharType="begin">
          <w:fldData xml:space="preserve">PEVuZE5vdGU+PENpdGU+PEF1dGhvcj5MaW5rZXJtYW5uPC9BdXRob3I+PFllYXI+MjAxNDwvWWVh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</w:fldData>
        </w:fldChar>
      </w:r>
      <w:r>
        <w:rPr>
          <w:rFonts w:ascii="Times New Roman" w:hAnsi="Times New Roman" w:cs="Times New Roman"/>
          <w:color w:val="0F1115"/>
          <w:sz w:val="20"/>
          <w:szCs w:val="20"/>
          <w:shd w:val="clear" w:color="auto" w:fill="FFFFFF"/>
          <w:vertAlign w:val="superscript"/>
        </w:rPr>
        <w:instrText xml:space="preserve"> ADDIN EN.CITE </w:instrText>
      </w:r>
      <w:r>
        <w:rPr>
          <w:rFonts w:ascii="Times New Roman" w:hAnsi="Times New Roman" w:cs="Times New Roman"/>
          <w:color w:val="0F1115"/>
          <w:sz w:val="20"/>
          <w:szCs w:val="20"/>
          <w:shd w:val="clear" w:color="auto" w:fill="FFFFFF"/>
          <w:vertAlign w:val="superscript"/>
        </w:rPr>
        <w:fldChar w:fldCharType="begin">
          <w:fldData xml:space="preserve">PEVuZE5vdGU+PENpdGU+PEF1dGhvcj5MaW5rZXJtYW5uPC9BdXRob3I+PFllYXI+MjAxNDwvWWVh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</w:fldData>
        </w:fldChar>
      </w:r>
      <w:r>
        <w:rPr>
          <w:rFonts w:ascii="Times New Roman" w:hAnsi="Times New Roman" w:cs="Times New Roman"/>
          <w:color w:val="0F1115"/>
          <w:sz w:val="20"/>
          <w:szCs w:val="20"/>
          <w:shd w:val="clear" w:color="auto" w:fill="FFFFFF"/>
          <w:vertAlign w:val="superscript"/>
        </w:rPr>
        <w:instrText xml:space="preserve"> ADDIN EN.CITE.DATA </w:instrText>
      </w:r>
      <w:r>
        <w:rPr>
          <w:rFonts w:ascii="Times New Roman" w:hAnsi="Times New Roman" w:cs="Times New Roman"/>
          <w:color w:val="0F1115"/>
          <w:sz w:val="20"/>
          <w:szCs w:val="20"/>
          <w:shd w:val="clear" w:color="auto" w:fill="FFFFFF"/>
          <w:vertAlign w:val="superscript"/>
        </w:rPr>
        <w:fldChar w:fldCharType="end"/>
      </w:r>
      <w:r>
        <w:rPr>
          <w:rFonts w:ascii="Times New Roman" w:hAnsi="Times New Roman" w:cs="Times New Roman"/>
          <w:color w:val="0F1115"/>
          <w:sz w:val="20"/>
          <w:szCs w:val="20"/>
          <w:shd w:val="clear" w:color="auto" w:fill="FFFFFF"/>
          <w:vertAlign w:val="superscript"/>
        </w:rPr>
        <w:fldChar w:fldCharType="separate"/>
      </w:r>
      <w:r>
        <w:rPr>
          <w:rFonts w:ascii="Times New Roman" w:hAnsi="Times New Roman" w:cs="Times New Roman"/>
          <w:color w:val="0F1115"/>
          <w:sz w:val="20"/>
          <w:szCs w:val="20"/>
          <w:shd w:val="clear" w:color="auto" w:fill="FFFFFF"/>
          <w:vertAlign w:val="superscript"/>
        </w:rPr>
        <w:t>[9]</w:t>
      </w:r>
      <w:r>
        <w:rPr>
          <w:rFonts w:ascii="Times New Roman" w:hAnsi="Times New Roman" w:cs="Times New Roman"/>
          <w:color w:val="0F1115"/>
          <w:sz w:val="20"/>
          <w:szCs w:val="20"/>
          <w:shd w:val="clear" w:color="auto" w:fill="FFFFFF"/>
          <w:vertAlign w:val="superscript"/>
        </w:rPr>
        <w:fldChar w:fldCharType="end"/>
      </w:r>
      <w:r>
        <w:rPr>
          <w:rFonts w:ascii="Times New Roman" w:hAnsi="Times New Roman" w:cs="Times New Roman"/>
          <w:color w:val="0F1115"/>
          <w:sz w:val="20"/>
          <w:szCs w:val="20"/>
          <w:shd w:val="clear" w:color="auto" w:fill="FFFFFF"/>
        </w:rPr>
        <w:t>. This process disrupts cellular integrity, compromises membrane fluidity and permeability, and ultimately culminates in cell death</w:t>
      </w:r>
      <w:r>
        <w:rPr>
          <w:rFonts w:ascii="Times New Roman" w:hAnsi="Times New Roman" w:cs="Times New Roman"/>
          <w:color w:val="0F1115"/>
          <w:sz w:val="20"/>
          <w:szCs w:val="20"/>
          <w:shd w:val="clear" w:color="auto" w:fill="FFFFFF"/>
          <w:vertAlign w:val="superscript"/>
        </w:rPr>
        <w:t xml:space="preserve"> </w:t>
      </w:r>
      <w:r>
        <w:rPr>
          <w:rFonts w:ascii="Times New Roman" w:hAnsi="Times New Roman" w:cs="Times New Roman"/>
          <w:color w:val="0F1115"/>
          <w:sz w:val="20"/>
          <w:szCs w:val="20"/>
          <w:shd w:val="clear" w:color="auto" w:fill="FFFFFF"/>
          <w:vertAlign w:val="superscript"/>
        </w:rPr>
        <w:fldChar w:fldCharType="begin"/>
      </w:r>
      <w:r>
        <w:rPr>
          <w:rFonts w:ascii="Times New Roman" w:hAnsi="Times New Roman" w:cs="Times New Roman"/>
          <w:color w:val="0F1115"/>
          <w:sz w:val="20"/>
          <w:szCs w:val="20"/>
          <w:shd w:val="clear" w:color="auto" w:fill="FFFFFF"/>
          <w:vertAlign w:val="superscript"/>
        </w:rPr>
        <w:instrText xml:space="preserve"> ADDIN EN.CITE &lt;EndNote&gt;&lt;Cite&gt;&lt;Author&gt;Zheng&lt;/Author&gt;&lt;Year&gt;2020&lt;/Year&gt;&lt;RecNum&gt;354&lt;/RecNum&gt;&lt;DisplayText&gt;[10]&lt;/DisplayText&gt;&lt;record&gt;&lt;rec-number&gt;354&lt;/rec-number&gt;&lt;foreign-keys&gt;&lt;key app="EN" db-id="ta9rzvf5mdwpsyezad95fxvl20f5xzazazzw" timestamp="1744445116"&gt;354&lt;/key&gt;&lt;/foreign-keys&gt;&lt;ref-type name="Journal Article"&gt;17&lt;/ref-type&gt;&lt;contributors&gt;&lt;authors&gt;&lt;author&gt;Zheng, J.&lt;/author&gt;&lt;author&gt;Conrad, M.&lt;/author&gt;&lt;/authors&gt;&lt;/contributors&gt;&lt;auth-address&gt;Helmholtz Zentrum München, Institute of Metabolism and Cell Death, Ingolstädter Landstr. 1, 85764 Neuherberg, Germany.&amp;#xD;Helmholtz Zentrum München, Institute of Metabolism and Cell Death, Ingolstädter Landstr. 1, 85764 Neuherberg, Germany; National Research Medical University, Laboratory of Experimental Oncology, Ostrovityanova 1, Moscow 117997, Russia. Electronic address: marcus.conrad@helmholtz-muenchen.de.&lt;/auth-address&gt;&lt;titles&gt;&lt;title&gt;The Metabolic Underpinnings of Ferroptosis&lt;/title&gt;&lt;secondary-title&gt;Cell Metab&lt;/secondary-title&gt;&lt;/titles&gt;&lt;periodical&gt;&lt;full-title&gt;Cell Metab&lt;/full-title&gt;&lt;/periodical&gt;&lt;pages&gt;920-937&lt;/pages&gt;&lt;volume&gt;32&lt;/volume&gt;&lt;number&gt;6&lt;/number&gt;&lt;edition&gt;2020/11/21&lt;/edition&gt;&lt;keywords&gt;&lt;keyword&gt;Animals&lt;/keyword&gt;&lt;keyword&gt;*Ferroptosis&lt;/keyword&gt;&lt;keyword&gt;Humans&lt;/keyword&gt;&lt;keyword&gt;Iron/*metabolism&lt;/keyword&gt;&lt;keyword&gt;*Lipid Metabolism&lt;/keyword&gt;&lt;keyword&gt;*Lipid Peroxidation&lt;/keyword&gt;&lt;keyword&gt;Mitochondria/metabolism&lt;/keyword&gt;&lt;keyword&gt;Fsp1&lt;/keyword&gt;&lt;keyword&gt;Gpx4&lt;/keyword&gt;&lt;keyword&gt;ferroptosis&lt;/keyword&gt;&lt;keyword&gt;lipid peroxidation&lt;/keyword&gt;&lt;keyword&gt;redox metabolism&lt;/keyword&gt;&lt;keyword&gt;liproxstatins described herein.&lt;/keyword&gt;&lt;/keywords&gt;&lt;dates&gt;&lt;year&gt;2020&lt;/year&gt;&lt;pub-dates&gt;&lt;date&gt;Dec 1&lt;/date&gt;&lt;/pub-dates&gt;&lt;/dates&gt;&lt;isbn&gt;1550-4131&lt;/isbn&gt;&lt;accession-num&gt;33217331&lt;/accession-num&gt;&lt;urls&gt;&lt;/urls&gt;&lt;electronic-resource-num&gt;10.1016/j.cmet.2020.10.011&lt;/electronic-resource-num&gt;&lt;remote-database-provider&gt;NLM&lt;/remote-database-provider&gt;&lt;language&gt;eng&lt;/language&gt;&lt;/record&gt;&lt;/Cite&gt;&lt;/EndNote&gt;</w:instrText>
      </w:r>
      <w:r>
        <w:rPr>
          <w:rFonts w:ascii="Times New Roman" w:hAnsi="Times New Roman" w:cs="Times New Roman"/>
          <w:color w:val="0F1115"/>
          <w:sz w:val="20"/>
          <w:szCs w:val="20"/>
          <w:shd w:val="clear" w:color="auto" w:fill="FFFFFF"/>
          <w:vertAlign w:val="superscript"/>
        </w:rPr>
        <w:fldChar w:fldCharType="separate"/>
      </w:r>
      <w:r>
        <w:rPr>
          <w:rFonts w:ascii="Times New Roman" w:hAnsi="Times New Roman" w:cs="Times New Roman"/>
          <w:color w:val="0F1115"/>
          <w:sz w:val="20"/>
          <w:szCs w:val="20"/>
          <w:shd w:val="clear" w:color="auto" w:fill="FFFFFF"/>
          <w:vertAlign w:val="superscript"/>
        </w:rPr>
        <w:t>[10]</w:t>
      </w:r>
      <w:r>
        <w:rPr>
          <w:rFonts w:ascii="Times New Roman" w:hAnsi="Times New Roman" w:cs="Times New Roman"/>
          <w:color w:val="0F1115"/>
          <w:sz w:val="20"/>
          <w:szCs w:val="20"/>
          <w:shd w:val="clear" w:color="auto" w:fill="FFFFFF"/>
          <w:vertAlign w:val="superscript"/>
        </w:rPr>
        <w:fldChar w:fldCharType="end"/>
      </w:r>
      <w:r>
        <w:rPr>
          <w:rFonts w:ascii="Times New Roman" w:hAnsi="Times New Roman" w:cs="Times New Roman"/>
          <w:color w:val="0F1115"/>
          <w:sz w:val="20"/>
          <w:szCs w:val="20"/>
          <w:shd w:val="clear" w:color="auto" w:fill="FFFFFF"/>
        </w:rPr>
        <w:t>. Based on these observations, we hypothesized that </w:t>
      </w:r>
      <w:r>
        <w:rPr>
          <w:rStyle w:val="7"/>
          <w:rFonts w:ascii="Times New Roman" w:hAnsi="Times New Roman" w:cs="Times New Roman"/>
          <w:color w:val="0F1115"/>
          <w:sz w:val="20"/>
          <w:szCs w:val="20"/>
          <w:shd w:val="clear" w:color="auto" w:fill="FFFFFF"/>
        </w:rPr>
        <w:t>Isodon amethystoides</w:t>
      </w:r>
      <w:r>
        <w:rPr>
          <w:rFonts w:ascii="Times New Roman" w:hAnsi="Times New Roman" w:cs="Times New Roman"/>
          <w:color w:val="0F1115"/>
          <w:sz w:val="20"/>
          <w:szCs w:val="20"/>
          <w:shd w:val="clear" w:color="auto" w:fill="FFFFFF"/>
        </w:rPr>
        <w:t> might induce ferroptosis in PLGC. To test this, we prepared </w:t>
      </w:r>
      <w:r>
        <w:rPr>
          <w:rStyle w:val="7"/>
          <w:rFonts w:ascii="Times New Roman" w:hAnsi="Times New Roman" w:cs="Times New Roman"/>
          <w:color w:val="0F1115"/>
          <w:sz w:val="20"/>
          <w:szCs w:val="20"/>
          <w:shd w:val="clear" w:color="auto" w:fill="FFFFFF"/>
        </w:rPr>
        <w:t>Isodon amethystoides</w:t>
      </w:r>
      <w:r>
        <w:rPr>
          <w:rFonts w:ascii="Times New Roman" w:hAnsi="Times New Roman" w:cs="Times New Roman"/>
          <w:color w:val="0F1115"/>
          <w:sz w:val="20"/>
          <w:szCs w:val="20"/>
          <w:shd w:val="clear" w:color="auto" w:fill="FFFFFF"/>
        </w:rPr>
        <w:t>-containing serum and investigated its effects on ferroptosis-associated markers in MC cells.</w:t>
      </w:r>
    </w:p>
    <w:p w14:paraId="1DACE547">
      <w:pPr>
        <w:spacing w:line="400" w:lineRule="exact"/>
        <w:rPr>
          <w:rFonts w:ascii="Times New Roman" w:hAnsi="Times New Roman" w:cs="Times New Roman"/>
          <w:color w:val="0F1115"/>
          <w:sz w:val="20"/>
          <w:szCs w:val="20"/>
          <w:shd w:val="clear" w:color="auto" w:fill="FFFFFF"/>
        </w:rPr>
      </w:pPr>
    </w:p>
    <w:p w14:paraId="2F5F16EB">
      <w:pPr>
        <w:spacing w:line="400" w:lineRule="exact"/>
        <w:rPr>
          <w:rFonts w:ascii="Times New Roman" w:hAnsi="Times New Roman" w:cs="Times New Roman"/>
          <w:color w:val="0F1115"/>
          <w:sz w:val="20"/>
          <w:szCs w:val="20"/>
          <w:shd w:val="clear" w:color="auto" w:fill="FFFFFF"/>
        </w:rPr>
      </w:pPr>
    </w:p>
    <w:p w14:paraId="534CE4FC">
      <w:pPr>
        <w:pStyle w:val="11"/>
        <w:numPr>
          <w:ilvl w:val="0"/>
          <w:numId w:val="1"/>
        </w:numPr>
        <w:spacing w:line="400" w:lineRule="exact"/>
        <w:ind w:firstLineChars="0"/>
        <w:rPr>
          <w:rFonts w:ascii="Times New Roman" w:hAnsi="Times New Roman" w:cs="Times New Roman"/>
          <w:b/>
          <w:bCs/>
          <w:color w:val="0F1115"/>
          <w:sz w:val="20"/>
          <w:szCs w:val="20"/>
          <w:shd w:val="clear" w:color="auto" w:fill="FFFFFF"/>
        </w:rPr>
      </w:pPr>
      <w:r>
        <w:rPr>
          <w:rFonts w:ascii="Times New Roman" w:hAnsi="Times New Roman" w:cs="Times New Roman"/>
          <w:b/>
          <w:bCs/>
          <w:color w:val="0F1115"/>
          <w:sz w:val="20"/>
          <w:szCs w:val="20"/>
          <w:shd w:val="clear" w:color="auto" w:fill="FFFFFF"/>
        </w:rPr>
        <w:t>MATERIALS AND METHODS</w:t>
      </w:r>
    </w:p>
    <w:p w14:paraId="25524262">
      <w:pPr>
        <w:pStyle w:val="11"/>
        <w:numPr>
          <w:ilvl w:val="1"/>
          <w:numId w:val="1"/>
        </w:numPr>
        <w:spacing w:line="400" w:lineRule="exact"/>
        <w:ind w:firstLineChars="0"/>
        <w:rPr>
          <w:rFonts w:ascii="Times New Roman" w:hAnsi="Times New Roman" w:cs="Times New Roman"/>
          <w:b/>
          <w:bCs/>
          <w:szCs w:val="21"/>
        </w:rPr>
      </w:pPr>
      <w:r>
        <w:rPr>
          <w:rFonts w:ascii="Times New Roman" w:hAnsi="Times New Roman" w:cs="Times New Roman"/>
          <w:b/>
          <w:bCs/>
          <w:szCs w:val="21"/>
        </w:rPr>
        <w:t>Cell Culture</w:t>
      </w:r>
    </w:p>
    <w:p w14:paraId="4F86578D">
      <w:pPr>
        <w:pStyle w:val="11"/>
        <w:spacing w:line="400" w:lineRule="exact"/>
        <w:rPr>
          <w:rFonts w:ascii="Times New Roman" w:hAnsi="Times New Roman" w:eastAsia="宋体" w:cs="Times New Roman (正文 CS 字体)"/>
          <w:color w:val="0000FF"/>
          <w:highlight w:val="none"/>
        </w:rPr>
      </w:pPr>
      <w:r>
        <w:rPr>
          <w:rFonts w:hint="eastAsia" w:ascii="Times New Roman" w:hAnsi="Times New Roman" w:eastAsia="宋体" w:cs="Times New Roman (正文 CS 字体)"/>
          <w:color w:val="000000" w:themeColor="text1"/>
          <w:highlight w:val="none"/>
          <w14:textFill>
            <w14:solidFill>
              <w14:schemeClr w14:val="tx1"/>
            </w14:solidFill>
          </w14:textFill>
        </w:rPr>
        <w:t xml:space="preserve">Human immortalized gastric epithelial GES-1 cells were purchased from </w:t>
      </w:r>
      <w:r>
        <w:rPr>
          <w:rFonts w:ascii="Times New Roman" w:hAnsi="Times New Roman" w:eastAsia="宋体" w:cs="Times New Roman (正文 CS 字体)"/>
          <w:color w:val="000000" w:themeColor="text1"/>
          <w:highlight w:val="none"/>
          <w14:textFill>
            <w14:solidFill>
              <w14:schemeClr w14:val="tx1"/>
            </w14:solidFill>
          </w14:textFill>
        </w:rPr>
        <w:t>the Institute of Biochemistry and Cell Biology, Chinese Academy of Sciences (Shanghai, China)</w:t>
      </w:r>
      <w:r>
        <w:rPr>
          <w:rFonts w:hint="eastAsia" w:ascii="Times New Roman" w:hAnsi="Times New Roman" w:eastAsia="宋体" w:cs="Times New Roman (正文 CS 字体)"/>
          <w:color w:val="000000" w:themeColor="text1"/>
          <w:highlight w:val="none"/>
          <w14:textFill>
            <w14:solidFill>
              <w14:schemeClr w14:val="tx1"/>
            </w14:solidFill>
          </w14:textFill>
        </w:rPr>
        <w:t>.</w:t>
      </w:r>
      <w:r>
        <w:rPr>
          <w:rFonts w:ascii="Times New Roman" w:hAnsi="Times New Roman" w:eastAsia="宋体" w:cs="Times New Roman (正文 CS 字体)"/>
          <w:color w:val="000000" w:themeColor="text1"/>
          <w:highlight w:val="none"/>
          <w14:textFill>
            <w14:solidFill>
              <w14:schemeClr w14:val="tx1"/>
            </w14:solidFill>
          </w14:textFill>
        </w:rPr>
        <w:t xml:space="preserve"> </w:t>
      </w:r>
      <w:r>
        <w:rPr>
          <w:rFonts w:hint="eastAsia" w:ascii="Times New Roman" w:hAnsi="Times New Roman" w:eastAsia="宋体" w:cs="Times New Roman (正文 CS 字体)"/>
          <w:color w:val="000000" w:themeColor="text1"/>
          <w:highlight w:val="none"/>
          <w14:textFill>
            <w14:solidFill>
              <w14:schemeClr w14:val="tx1"/>
            </w14:solidFill>
          </w14:textFill>
        </w:rPr>
        <w:t>The cells were maintained in Dulbecco's Modified Eagle Medium (Wuhan Pricella Biotechnology Co, Ltd, China) supplemented with 10% fetal bovine serum</w:t>
      </w:r>
      <w:r>
        <w:rPr>
          <w:rFonts w:ascii="Times New Roman" w:hAnsi="Times New Roman" w:cs="Times New Roman"/>
          <w:color w:val="0F1115"/>
          <w:sz w:val="20"/>
          <w:szCs w:val="20"/>
          <w:highlight w:val="none"/>
          <w:shd w:val="clear" w:color="auto" w:fill="FFFFFF"/>
        </w:rPr>
        <w:t xml:space="preserve"> at 37°C in a humidified 5% CO₂ atmosphere</w:t>
      </w:r>
      <w:r>
        <w:rPr>
          <w:rFonts w:hint="eastAsia" w:ascii="Times New Roman" w:hAnsi="Times New Roman" w:eastAsia="宋体" w:cs="Times New Roman (正文 CS 字体)"/>
          <w:color w:val="000000" w:themeColor="text1"/>
          <w:highlight w:val="none"/>
          <w14:textFill>
            <w14:solidFill>
              <w14:schemeClr w14:val="tx1"/>
            </w14:solidFill>
          </w14:textFill>
        </w:rPr>
        <w:t xml:space="preserve">. Mycoplasma contamination was excluded using the GMyc-PCR Mycoplasma Test Kit (Wuhan Pricella Biotechnology Co., Ltd, China). Cell line authentication was performed through short tandem repeat (STR) profiling analysis. </w:t>
      </w:r>
      <w:r>
        <w:rPr>
          <w:rFonts w:ascii="Times New Roman" w:hAnsi="Times New Roman" w:cs="Times New Roman"/>
          <w:color w:val="0F1115"/>
          <w:sz w:val="20"/>
          <w:szCs w:val="20"/>
          <w:highlight w:val="none"/>
          <w:shd w:val="clear" w:color="auto" w:fill="FFFFFF"/>
        </w:rPr>
        <w:t>To induce malignant transformation, GES-1 cells were treated with 20 μM MNNG (Sigma-Aldrich, St. Louis, MO, USA) for 24 hours in the dark. Following MNNG exposure, cells were cultured in standard RPMI 1640 medium. Initial cell death was observed, followed by the outgrowth of surviving, transformed cells (designated MC cells)</w:t>
      </w:r>
      <w:r>
        <w:rPr>
          <w:rFonts w:ascii="Times New Roman" w:hAnsi="Times New Roman" w:cs="Times New Roman"/>
          <w:color w:val="0F1115"/>
          <w:sz w:val="20"/>
          <w:szCs w:val="20"/>
          <w:highlight w:val="none"/>
          <w:shd w:val="clear" w:color="auto" w:fill="FFFFFF"/>
          <w:vertAlign w:val="superscript"/>
        </w:rPr>
        <w:fldChar w:fldCharType="begin">
          <w:fldData xml:space="preserve">PEVuZE5vdGU+PENpdGU+PEF1dGhvcj5Ub25nPC9BdXRob3I+PFllYXI+MjAyMTwvWWVhcj48UmVj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</w:fldData>
        </w:fldChar>
      </w:r>
      <w:r>
        <w:rPr>
          <w:rFonts w:ascii="Times New Roman" w:hAnsi="Times New Roman" w:cs="Times New Roman"/>
          <w:color w:val="0F1115"/>
          <w:sz w:val="20"/>
          <w:szCs w:val="20"/>
          <w:highlight w:val="none"/>
          <w:shd w:val="clear" w:color="auto" w:fill="FFFFFF"/>
          <w:vertAlign w:val="superscript"/>
        </w:rPr>
        <w:instrText xml:space="preserve"> ADDIN EN.CITE </w:instrText>
      </w:r>
      <w:r>
        <w:rPr>
          <w:rFonts w:ascii="Times New Roman" w:hAnsi="Times New Roman" w:cs="Times New Roman"/>
          <w:color w:val="0F1115"/>
          <w:sz w:val="20"/>
          <w:szCs w:val="20"/>
          <w:highlight w:val="none"/>
          <w:shd w:val="clear" w:color="auto" w:fill="FFFFFF"/>
          <w:vertAlign w:val="superscript"/>
        </w:rPr>
        <w:fldChar w:fldCharType="begin">
          <w:fldData xml:space="preserve">PEVuZE5vdGU+PENpdGU+PEF1dGhvcj5Ub25nPC9BdXRob3I+PFllYXI+MjAyMTwvWWVhcj48UmVj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</w:fldData>
        </w:fldChar>
      </w:r>
      <w:r>
        <w:rPr>
          <w:rFonts w:ascii="Times New Roman" w:hAnsi="Times New Roman" w:cs="Times New Roman"/>
          <w:color w:val="0F1115"/>
          <w:sz w:val="20"/>
          <w:szCs w:val="20"/>
          <w:highlight w:val="none"/>
          <w:shd w:val="clear" w:color="auto" w:fill="FFFFFF"/>
          <w:vertAlign w:val="superscript"/>
        </w:rPr>
        <w:instrText xml:space="preserve"> ADDIN EN.CITE.DATA </w:instrText>
      </w:r>
      <w:r>
        <w:rPr>
          <w:rFonts w:ascii="Times New Roman" w:hAnsi="Times New Roman" w:cs="Times New Roman"/>
          <w:color w:val="0F1115"/>
          <w:sz w:val="20"/>
          <w:szCs w:val="20"/>
          <w:highlight w:val="none"/>
          <w:shd w:val="clear" w:color="auto" w:fill="FFFFFF"/>
          <w:vertAlign w:val="superscript"/>
        </w:rPr>
        <w:fldChar w:fldCharType="end"/>
      </w:r>
      <w:r>
        <w:rPr>
          <w:rFonts w:ascii="Times New Roman" w:hAnsi="Times New Roman" w:cs="Times New Roman"/>
          <w:color w:val="0F1115"/>
          <w:sz w:val="20"/>
          <w:szCs w:val="20"/>
          <w:highlight w:val="none"/>
          <w:shd w:val="clear" w:color="auto" w:fill="FFFFFF"/>
          <w:vertAlign w:val="superscript"/>
        </w:rPr>
        <w:fldChar w:fldCharType="separate"/>
      </w:r>
      <w:r>
        <w:rPr>
          <w:rFonts w:ascii="Times New Roman" w:hAnsi="Times New Roman" w:cs="Times New Roman"/>
          <w:color w:val="0F1115"/>
          <w:sz w:val="20"/>
          <w:szCs w:val="20"/>
          <w:highlight w:val="none"/>
          <w:shd w:val="clear" w:color="auto" w:fill="FFFFFF"/>
          <w:vertAlign w:val="superscript"/>
        </w:rPr>
        <w:t>[11-13]</w:t>
      </w:r>
      <w:r>
        <w:rPr>
          <w:rFonts w:ascii="Times New Roman" w:hAnsi="Times New Roman" w:cs="Times New Roman"/>
          <w:color w:val="0F1115"/>
          <w:sz w:val="20"/>
          <w:szCs w:val="20"/>
          <w:highlight w:val="none"/>
          <w:shd w:val="clear" w:color="auto" w:fill="FFFFFF"/>
          <w:vertAlign w:val="superscript"/>
        </w:rPr>
        <w:fldChar w:fldCharType="end"/>
      </w:r>
      <w:r>
        <w:rPr>
          <w:rFonts w:ascii="Times New Roman" w:hAnsi="Times New Roman" w:cs="Times New Roman"/>
          <w:color w:val="0F1115"/>
          <w:sz w:val="20"/>
          <w:szCs w:val="20"/>
          <w:highlight w:val="none"/>
          <w:shd w:val="clear" w:color="auto" w:fill="FFFFFF"/>
        </w:rPr>
        <w:t>.</w:t>
      </w:r>
    </w:p>
    <w:p w14:paraId="47F45F7A">
      <w:pPr>
        <w:spacing w:line="400" w:lineRule="exact"/>
        <w:rPr>
          <w:rFonts w:ascii="Times New Roman" w:hAnsi="Times New Roman" w:cs="Times New Roman"/>
          <w:sz w:val="20"/>
          <w:szCs w:val="20"/>
        </w:rPr>
      </w:pPr>
    </w:p>
    <w:p w14:paraId="2ADEA9EE">
      <w:pPr>
        <w:pStyle w:val="11"/>
        <w:numPr>
          <w:ilvl w:val="1"/>
          <w:numId w:val="1"/>
        </w:numPr>
        <w:spacing w:line="400" w:lineRule="exact"/>
        <w:ind w:firstLineChars="0"/>
        <w:rPr>
          <w:rFonts w:ascii="Times New Roman" w:hAnsi="Times New Roman" w:cs="Times New Roman"/>
          <w:b/>
          <w:bCs/>
          <w:sz w:val="20"/>
          <w:szCs w:val="20"/>
        </w:rPr>
      </w:pPr>
      <w:r>
        <w:rPr>
          <w:rFonts w:ascii="Times New Roman" w:hAnsi="Times New Roman" w:cs="Times New Roman"/>
          <w:b/>
          <w:bCs/>
          <w:sz w:val="20"/>
          <w:szCs w:val="20"/>
        </w:rPr>
        <w:t>Animals</w:t>
      </w:r>
    </w:p>
    <w:p w14:paraId="036A9916">
      <w:pPr>
        <w:pStyle w:val="11"/>
        <w:spacing w:line="400" w:lineRule="exact"/>
        <w:ind w:firstLine="400"/>
        <w:rPr>
          <w:rFonts w:ascii="Times New Roman" w:hAnsi="Times New Roman" w:cs="Times New Roman"/>
          <w:color w:val="0F1115"/>
          <w:sz w:val="20"/>
          <w:szCs w:val="20"/>
          <w:highlight w:val="none"/>
          <w:shd w:val="clear" w:color="auto" w:fill="FFFFFF"/>
        </w:rPr>
      </w:pPr>
      <w:r>
        <w:rPr>
          <w:rFonts w:hint="eastAsia" w:ascii="Times New Roman" w:hAnsi="Times New Roman" w:cs="Times New Roman"/>
          <w:color w:val="0F1115"/>
          <w:sz w:val="20"/>
          <w:szCs w:val="20"/>
          <w:highlight w:val="none"/>
          <w:shd w:val="clear" w:color="auto" w:fill="FFFFFF"/>
        </w:rPr>
        <w:t>Eight-week-old (</w:t>
      </w:r>
      <w:r>
        <w:rPr>
          <w:rFonts w:ascii="Times New Roman" w:hAnsi="Times New Roman" w:cs="Times New Roman"/>
          <w:color w:val="0F1115"/>
          <w:sz w:val="20"/>
          <w:szCs w:val="20"/>
          <w:highlight w:val="none"/>
          <w:shd w:val="clear" w:color="auto" w:fill="FFFFFF"/>
        </w:rPr>
        <w:t>SPF grade</w:t>
      </w:r>
      <w:r>
        <w:rPr>
          <w:rFonts w:hint="eastAsia" w:ascii="Times New Roman" w:hAnsi="Times New Roman" w:cs="Times New Roman"/>
          <w:color w:val="0F1115"/>
          <w:sz w:val="20"/>
          <w:szCs w:val="20"/>
          <w:highlight w:val="none"/>
          <w:shd w:val="clear" w:color="auto" w:fill="FFFFFF"/>
        </w:rPr>
        <w:t>)</w:t>
      </w:r>
      <w:r>
        <w:rPr>
          <w:rFonts w:ascii="Times New Roman" w:hAnsi="Times New Roman" w:cs="Times New Roman"/>
          <w:color w:val="0F1115"/>
          <w:sz w:val="20"/>
          <w:szCs w:val="20"/>
          <w:highlight w:val="none"/>
          <w:shd w:val="clear" w:color="auto" w:fill="FFFFFF"/>
        </w:rPr>
        <w:t xml:space="preserve"> Sprague-Dawley rats</w:t>
      </w:r>
      <w:r>
        <w:rPr>
          <w:rFonts w:hint="eastAsia" w:ascii="Times New Roman" w:hAnsi="Times New Roman" w:cs="Times New Roman"/>
          <w:color w:val="0F1115"/>
          <w:sz w:val="20"/>
          <w:szCs w:val="20"/>
          <w:highlight w:val="none"/>
          <w:shd w:val="clear" w:color="auto" w:fill="FFFFFF"/>
        </w:rPr>
        <w:t xml:space="preserve"> were purchased from Shanghai </w:t>
      </w:r>
      <w:r>
        <w:rPr>
          <w:rFonts w:ascii="Times New Roman" w:hAnsi="Times New Roman" w:cs="Times New Roman"/>
          <w:color w:val="0F1115"/>
          <w:sz w:val="20"/>
          <w:szCs w:val="20"/>
          <w:highlight w:val="none"/>
          <w:shd w:val="clear" w:color="auto" w:fill="FFFFFF"/>
        </w:rPr>
        <w:t>SLAC</w:t>
      </w:r>
      <w:r>
        <w:rPr>
          <w:rFonts w:hint="eastAsia" w:ascii="Times New Roman" w:hAnsi="Times New Roman" w:cs="Times New Roman"/>
          <w:color w:val="0F1115"/>
          <w:sz w:val="20"/>
          <w:szCs w:val="20"/>
          <w:highlight w:val="none"/>
          <w:shd w:val="clear" w:color="auto" w:fill="FFFFFF"/>
        </w:rPr>
        <w:t xml:space="preserve"> Laboratory Animals Co., Ltd </w:t>
      </w:r>
      <w:r>
        <w:rPr>
          <w:rFonts w:ascii="Times New Roman" w:hAnsi="Times New Roman" w:cs="Times New Roman"/>
          <w:color w:val="0F1115"/>
          <w:sz w:val="20"/>
          <w:szCs w:val="20"/>
          <w:highlight w:val="none"/>
          <w:shd w:val="clear" w:color="auto" w:fill="FFFFFF"/>
        </w:rPr>
        <w:t>(NO. SCXK (</w:t>
      </w:r>
      <w:r>
        <w:rPr>
          <w:rFonts w:hint="eastAsia" w:ascii="Times New Roman" w:hAnsi="Times New Roman" w:cs="Times New Roman"/>
          <w:color w:val="0F1115"/>
          <w:sz w:val="20"/>
          <w:szCs w:val="20"/>
          <w:highlight w:val="none"/>
          <w:shd w:val="clear" w:color="auto" w:fill="FFFFFF"/>
        </w:rPr>
        <w:t>Hu</w:t>
      </w:r>
      <w:r>
        <w:rPr>
          <w:rFonts w:ascii="Times New Roman" w:hAnsi="Times New Roman" w:cs="Times New Roman"/>
          <w:color w:val="0F1115"/>
          <w:sz w:val="20"/>
          <w:szCs w:val="20"/>
          <w:highlight w:val="none"/>
          <w:shd w:val="clear" w:color="auto" w:fill="FFFFFF"/>
        </w:rPr>
        <w:t xml:space="preserve">) </w:t>
      </w:r>
      <w:r>
        <w:rPr>
          <w:rFonts w:hint="eastAsia" w:ascii="Times New Roman" w:hAnsi="Times New Roman" w:cs="Times New Roman"/>
          <w:color w:val="0F1115"/>
          <w:sz w:val="20"/>
          <w:szCs w:val="20"/>
          <w:highlight w:val="none"/>
          <w:shd w:val="clear" w:color="auto" w:fill="FFFFFF"/>
        </w:rPr>
        <w:t>2022-0004</w:t>
      </w:r>
      <w:r>
        <w:rPr>
          <w:rFonts w:ascii="Times New Roman" w:hAnsi="Times New Roman" w:cs="Times New Roman"/>
          <w:color w:val="0F1115"/>
          <w:sz w:val="20"/>
          <w:szCs w:val="20"/>
          <w:highlight w:val="none"/>
          <w:shd w:val="clear" w:color="auto" w:fill="FFFFFF"/>
        </w:rPr>
        <w:t>)</w:t>
      </w:r>
      <w:r>
        <w:rPr>
          <w:rFonts w:hint="eastAsia" w:ascii="Times New Roman" w:hAnsi="Times New Roman" w:cs="Times New Roman"/>
          <w:color w:val="0F1115"/>
          <w:sz w:val="20"/>
          <w:szCs w:val="20"/>
          <w:highlight w:val="none"/>
          <w:shd w:val="clear" w:color="auto" w:fill="FFFFFF"/>
        </w:rPr>
        <w:t xml:space="preserve"> and maintained under specific pathogen-free (SPF) conditions at the animal facility of Institute of Animal Laboratory of China Jiliang University. </w:t>
      </w:r>
      <w:r>
        <w:rPr>
          <w:rFonts w:ascii="Times New Roman" w:hAnsi="Times New Roman" w:cs="Times New Roman"/>
          <w:color w:val="0F1115"/>
          <w:sz w:val="20"/>
          <w:szCs w:val="20"/>
          <w:highlight w:val="none"/>
          <w:shd w:val="clear" w:color="auto" w:fill="FFFFFF"/>
        </w:rPr>
        <w:t>Fifty-five rats were randomly allocated into four groups: vehicle control (physiological saline, n=10), low-dose </w:t>
      </w:r>
      <w:r>
        <w:rPr>
          <w:rStyle w:val="7"/>
          <w:rFonts w:ascii="Times New Roman" w:hAnsi="Times New Roman" w:cs="Times New Roman"/>
          <w:color w:val="0F1115"/>
          <w:sz w:val="20"/>
          <w:szCs w:val="20"/>
          <w:highlight w:val="none"/>
          <w:shd w:val="clear" w:color="auto" w:fill="FFFFFF"/>
        </w:rPr>
        <w:t>Isodon amethystoides</w:t>
      </w:r>
      <w:r>
        <w:rPr>
          <w:rFonts w:ascii="Times New Roman" w:hAnsi="Times New Roman" w:cs="Times New Roman"/>
          <w:color w:val="0F1115"/>
          <w:sz w:val="20"/>
          <w:szCs w:val="20"/>
          <w:highlight w:val="none"/>
          <w:shd w:val="clear" w:color="auto" w:fill="FFFFFF"/>
        </w:rPr>
        <w:t xml:space="preserve"> extract (40 g/kg, n=15), moderate-dose extract (60 g/kg, n=15), and high-dose extract (80 g/kg, n=15). The dosages of </w:t>
      </w:r>
      <w:r>
        <w:rPr>
          <w:rStyle w:val="7"/>
          <w:rFonts w:ascii="Times New Roman" w:hAnsi="Times New Roman" w:cs="Times New Roman"/>
          <w:color w:val="0F1115"/>
          <w:sz w:val="20"/>
          <w:szCs w:val="20"/>
          <w:highlight w:val="none"/>
          <w:shd w:val="clear" w:color="auto" w:fill="FFFFFF"/>
        </w:rPr>
        <w:t>Isodon amethystoides</w:t>
      </w:r>
      <w:r>
        <w:rPr>
          <w:rFonts w:ascii="Times New Roman" w:hAnsi="Times New Roman" w:cs="Times New Roman"/>
          <w:color w:val="0F1115"/>
          <w:sz w:val="20"/>
          <w:szCs w:val="20"/>
          <w:highlight w:val="none"/>
          <w:shd w:val="clear" w:color="auto" w:fill="FFFFFF"/>
        </w:rPr>
        <w:t> extract were referenced from previous descriptions</w:t>
      </w:r>
      <w:r>
        <w:rPr>
          <w:rFonts w:ascii="Times New Roman" w:hAnsi="Times New Roman" w:cs="Times New Roman"/>
          <w:color w:val="0F1115"/>
          <w:sz w:val="20"/>
          <w:szCs w:val="20"/>
          <w:highlight w:val="none"/>
          <w:shd w:val="clear" w:color="auto" w:fill="FFFFFF"/>
          <w:vertAlign w:val="superscript"/>
        </w:rPr>
        <w:t xml:space="preserve"> </w:t>
      </w:r>
      <w:r>
        <w:rPr>
          <w:rFonts w:ascii="Times New Roman" w:hAnsi="Times New Roman" w:cs="Times New Roman"/>
          <w:color w:val="0F1115"/>
          <w:sz w:val="20"/>
          <w:szCs w:val="20"/>
          <w:highlight w:val="none"/>
          <w:shd w:val="clear" w:color="auto" w:fill="FFFFFF"/>
          <w:vertAlign w:val="superscript"/>
        </w:rPr>
        <w:fldChar w:fldCharType="begin">
          <w:fldData xml:space="preserve">PEVuZE5vdGU+PENpdGU+PEF1dGhvcj5NaWFvPC9BdXRob3I+PFllYXI+MjAxNzwvWWVhcj48UmVj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</w:fldData>
        </w:fldChar>
      </w:r>
      <w:r>
        <w:rPr>
          <w:rFonts w:ascii="Times New Roman" w:hAnsi="Times New Roman" w:cs="Times New Roman"/>
          <w:color w:val="0F1115"/>
          <w:sz w:val="20"/>
          <w:szCs w:val="20"/>
          <w:highlight w:val="none"/>
          <w:shd w:val="clear" w:color="auto" w:fill="FFFFFF"/>
          <w:vertAlign w:val="superscript"/>
        </w:rPr>
        <w:instrText xml:space="preserve"> ADDIN EN.CITE </w:instrText>
      </w:r>
      <w:r>
        <w:rPr>
          <w:rFonts w:ascii="Times New Roman" w:hAnsi="Times New Roman" w:cs="Times New Roman"/>
          <w:color w:val="0F1115"/>
          <w:sz w:val="20"/>
          <w:szCs w:val="20"/>
          <w:highlight w:val="none"/>
          <w:shd w:val="clear" w:color="auto" w:fill="FFFFFF"/>
          <w:vertAlign w:val="superscript"/>
        </w:rPr>
        <w:fldChar w:fldCharType="begin">
          <w:fldData xml:space="preserve">PEVuZE5vdGU+PENpdGU+PEF1dGhvcj5NaWFvPC9BdXRob3I+PFllYXI+MjAxNzwvWWVhcj48UmVj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</w:fldData>
        </w:fldChar>
      </w:r>
      <w:r>
        <w:rPr>
          <w:rFonts w:ascii="Times New Roman" w:hAnsi="Times New Roman" w:cs="Times New Roman"/>
          <w:color w:val="0F1115"/>
          <w:sz w:val="20"/>
          <w:szCs w:val="20"/>
          <w:highlight w:val="none"/>
          <w:shd w:val="clear" w:color="auto" w:fill="FFFFFF"/>
          <w:vertAlign w:val="superscript"/>
        </w:rPr>
        <w:instrText xml:space="preserve"> ADDIN EN.CITE.DATA </w:instrText>
      </w:r>
      <w:r>
        <w:rPr>
          <w:rFonts w:ascii="Times New Roman" w:hAnsi="Times New Roman" w:cs="Times New Roman"/>
          <w:color w:val="0F1115"/>
          <w:sz w:val="20"/>
          <w:szCs w:val="20"/>
          <w:highlight w:val="none"/>
          <w:shd w:val="clear" w:color="auto" w:fill="FFFFFF"/>
          <w:vertAlign w:val="superscript"/>
        </w:rPr>
        <w:fldChar w:fldCharType="end"/>
      </w:r>
      <w:r>
        <w:rPr>
          <w:rFonts w:ascii="Times New Roman" w:hAnsi="Times New Roman" w:cs="Times New Roman"/>
          <w:color w:val="0F1115"/>
          <w:sz w:val="20"/>
          <w:szCs w:val="20"/>
          <w:highlight w:val="none"/>
          <w:shd w:val="clear" w:color="auto" w:fill="FFFFFF"/>
          <w:vertAlign w:val="superscript"/>
        </w:rPr>
        <w:fldChar w:fldCharType="separate"/>
      </w:r>
      <w:r>
        <w:rPr>
          <w:rFonts w:ascii="Times New Roman" w:hAnsi="Times New Roman" w:cs="Times New Roman"/>
          <w:color w:val="0F1115"/>
          <w:sz w:val="20"/>
          <w:szCs w:val="20"/>
          <w:highlight w:val="none"/>
          <w:shd w:val="clear" w:color="auto" w:fill="FFFFFF"/>
          <w:vertAlign w:val="superscript"/>
        </w:rPr>
        <w:t>[14, 15]</w:t>
      </w:r>
      <w:r>
        <w:rPr>
          <w:rFonts w:ascii="Times New Roman" w:hAnsi="Times New Roman" w:cs="Times New Roman"/>
          <w:color w:val="0F1115"/>
          <w:sz w:val="20"/>
          <w:szCs w:val="20"/>
          <w:highlight w:val="none"/>
          <w:shd w:val="clear" w:color="auto" w:fill="FFFFFF"/>
          <w:vertAlign w:val="superscript"/>
        </w:rPr>
        <w:fldChar w:fldCharType="end"/>
      </w:r>
      <w:r>
        <w:rPr>
          <w:rFonts w:ascii="Times New Roman" w:hAnsi="Times New Roman" w:cs="Times New Roman"/>
          <w:color w:val="0F1115"/>
          <w:sz w:val="20"/>
          <w:szCs w:val="20"/>
          <w:highlight w:val="none"/>
          <w:shd w:val="clear" w:color="auto" w:fill="FFFFFF"/>
        </w:rPr>
        <w:t xml:space="preserve">. </w:t>
      </w:r>
      <w:r>
        <w:rPr>
          <w:rFonts w:hint="eastAsia" w:ascii="Times New Roman" w:hAnsi="Times New Roman" w:cs="Times New Roman"/>
          <w:color w:val="0F1115"/>
          <w:sz w:val="20"/>
          <w:szCs w:val="20"/>
          <w:highlight w:val="none"/>
          <w:shd w:val="clear" w:color="auto" w:fill="FFFFFF"/>
        </w:rPr>
        <w:t xml:space="preserve">The animal studies were reviewed and approved by the Ethics Committee of China Jiliang University (permit </w:t>
      </w:r>
      <w:r>
        <w:rPr>
          <w:rFonts w:ascii="Times New Roman" w:hAnsi="Times New Roman" w:cs="Times New Roman"/>
          <w:color w:val="0F1115"/>
          <w:sz w:val="20"/>
          <w:szCs w:val="20"/>
          <w:highlight w:val="none"/>
          <w:shd w:val="clear" w:color="auto" w:fill="FFFFFF"/>
        </w:rPr>
        <w:t>NO</w:t>
      </w:r>
      <w:r>
        <w:rPr>
          <w:rFonts w:hint="eastAsia" w:ascii="Times New Roman" w:hAnsi="Times New Roman" w:cs="Times New Roman"/>
          <w:color w:val="0F1115"/>
          <w:sz w:val="20"/>
          <w:szCs w:val="20"/>
          <w:highlight w:val="none"/>
          <w:shd w:val="clear" w:color="auto" w:fill="FFFFFF"/>
        </w:rPr>
        <w:t>. 2025-40). All experiments were performed in accordance with the ARRIVE guidelines (https://arriveguidelines.org) and regulations, and all procedures for animal experiments followed the ethical standards.</w:t>
      </w:r>
    </w:p>
    <w:p w14:paraId="43852C63">
      <w:pPr>
        <w:spacing w:line="400" w:lineRule="exact"/>
        <w:rPr>
          <w:rFonts w:ascii="Times New Roman" w:hAnsi="Times New Roman" w:cs="Times New Roman"/>
          <w:sz w:val="20"/>
          <w:szCs w:val="20"/>
        </w:rPr>
      </w:pPr>
    </w:p>
    <w:p w14:paraId="7885A139">
      <w:pPr>
        <w:pStyle w:val="11"/>
        <w:numPr>
          <w:ilvl w:val="1"/>
          <w:numId w:val="1"/>
        </w:numPr>
        <w:spacing w:line="400" w:lineRule="exact"/>
        <w:ind w:firstLineChars="0"/>
        <w:rPr>
          <w:rStyle w:val="6"/>
          <w:rFonts w:ascii="Times New Roman" w:hAnsi="Times New Roman" w:cs="Times New Roman"/>
          <w:color w:val="0F1115"/>
          <w:sz w:val="20"/>
          <w:szCs w:val="20"/>
          <w:shd w:val="clear" w:color="auto" w:fill="FFFFFF"/>
        </w:rPr>
      </w:pPr>
      <w:r>
        <w:rPr>
          <w:rStyle w:val="6"/>
          <w:rFonts w:ascii="Times New Roman" w:hAnsi="Times New Roman" w:cs="Times New Roman"/>
          <w:color w:val="0F1115"/>
          <w:sz w:val="20"/>
          <w:szCs w:val="20"/>
          <w:shd w:val="clear" w:color="auto" w:fill="FFFFFF"/>
        </w:rPr>
        <w:t>Preparation of </w:t>
      </w:r>
      <w:r>
        <w:rPr>
          <w:rStyle w:val="7"/>
          <w:rFonts w:ascii="Times New Roman" w:hAnsi="Times New Roman" w:cs="Times New Roman"/>
          <w:b/>
          <w:bCs/>
          <w:color w:val="0F1115"/>
          <w:sz w:val="20"/>
          <w:szCs w:val="20"/>
          <w:shd w:val="clear" w:color="auto" w:fill="FFFFFF"/>
        </w:rPr>
        <w:t>Isodon amethystoides</w:t>
      </w:r>
      <w:r>
        <w:rPr>
          <w:rStyle w:val="6"/>
          <w:rFonts w:ascii="Times New Roman" w:hAnsi="Times New Roman" w:cs="Times New Roman"/>
          <w:color w:val="0F1115"/>
          <w:sz w:val="20"/>
          <w:szCs w:val="20"/>
          <w:shd w:val="clear" w:color="auto" w:fill="FFFFFF"/>
        </w:rPr>
        <w:t>-Containing Serum</w:t>
      </w:r>
    </w:p>
    <w:p w14:paraId="5258C16F">
      <w:pPr>
        <w:pStyle w:val="11"/>
        <w:spacing w:line="400" w:lineRule="exact"/>
        <w:ind w:firstLine="400"/>
        <w:rPr>
          <w:rFonts w:ascii="Times New Roman" w:hAnsi="Times New Roman" w:cs="Times New Roman"/>
          <w:color w:val="0F1115"/>
          <w:sz w:val="20"/>
          <w:szCs w:val="20"/>
          <w:shd w:val="clear" w:color="auto" w:fill="FFFFFF"/>
        </w:rPr>
      </w:pPr>
      <w:r>
        <w:rPr>
          <w:rStyle w:val="7"/>
          <w:rFonts w:ascii="Times New Roman" w:hAnsi="Times New Roman" w:cs="Times New Roman"/>
          <w:color w:val="0F1115"/>
          <w:sz w:val="20"/>
          <w:szCs w:val="20"/>
          <w:shd w:val="clear" w:color="auto" w:fill="FFFFFF"/>
        </w:rPr>
        <w:t>Isodon amethystoides</w:t>
      </w:r>
      <w:r>
        <w:rPr>
          <w:rFonts w:ascii="Times New Roman" w:hAnsi="Times New Roman" w:cs="Times New Roman"/>
          <w:color w:val="0F1115"/>
          <w:sz w:val="20"/>
          <w:szCs w:val="20"/>
          <w:shd w:val="clear" w:color="auto" w:fill="FFFFFF"/>
        </w:rPr>
        <w:t> pieces were weighed, soaked in 10 volumes of distilled water overnight, and subsequently boiled for 2 hours. The decoction was filtered through gauze repeatedly, and the combined filtrate was concentrated. Absolute ethanol was added to achieve a final concentration of 70%. The mixture was stirred thoroughly, allowed to stand for 24 hours, filtered to remove precipitates, and concentrated to obtain an ethanol-free extract stored at 4°C.</w:t>
      </w:r>
    </w:p>
    <w:p w14:paraId="2B4CA883">
      <w:pPr>
        <w:pStyle w:val="11"/>
        <w:spacing w:line="400" w:lineRule="exact"/>
        <w:ind w:firstLine="400"/>
        <w:rPr>
          <w:rFonts w:ascii="Times New Roman" w:hAnsi="Times New Roman" w:cs="Times New Roman"/>
          <w:color w:val="0000FF"/>
          <w:sz w:val="20"/>
          <w:szCs w:val="20"/>
          <w:shd w:val="clear" w:color="auto" w:fill="FFFFFF"/>
        </w:rPr>
      </w:pPr>
      <w:r>
        <w:rPr>
          <w:rFonts w:ascii="Times New Roman" w:hAnsi="Times New Roman" w:cs="Times New Roman"/>
          <w:color w:val="0F1115"/>
          <w:sz w:val="20"/>
          <w:szCs w:val="20"/>
          <w:shd w:val="clear" w:color="auto" w:fill="FFFFFF"/>
        </w:rPr>
        <w:t>For drug-containing serum preparation, the extract was dissolved in physiological saline. Rats received the solution via oral gavage (1 mL/100g body weight) twice daily for 7 consecutive days. One hour after the final administration, blood was collected aseptically from the abdominal aorta. Serum was separated by centrifugation (5000 rpm, 10 min, 4°C), filtered, and stored at -80°C.</w:t>
      </w:r>
    </w:p>
    <w:p w14:paraId="61804FDE">
      <w:pPr>
        <w:pStyle w:val="11"/>
        <w:spacing w:line="400" w:lineRule="exact"/>
        <w:ind w:firstLine="400"/>
        <w:rPr>
          <w:rFonts w:ascii="Times New Roman" w:hAnsi="Times New Roman" w:cs="Times New Roman"/>
          <w:color w:val="0F1115"/>
          <w:sz w:val="20"/>
          <w:szCs w:val="20"/>
          <w:shd w:val="clear" w:color="auto" w:fill="FFFFFF"/>
        </w:rPr>
      </w:pPr>
    </w:p>
    <w:p w14:paraId="7842CBA9">
      <w:pPr>
        <w:spacing w:line="400" w:lineRule="exact"/>
        <w:rPr>
          <w:rFonts w:ascii="Times New Roman" w:hAnsi="Times New Roman" w:cs="Times New Roman"/>
          <w:sz w:val="20"/>
          <w:szCs w:val="20"/>
        </w:rPr>
      </w:pPr>
    </w:p>
    <w:p w14:paraId="27AEAB3F">
      <w:pPr>
        <w:pStyle w:val="11"/>
        <w:numPr>
          <w:ilvl w:val="1"/>
          <w:numId w:val="1"/>
        </w:numPr>
        <w:spacing w:line="400" w:lineRule="exact"/>
        <w:ind w:firstLineChars="0"/>
        <w:rPr>
          <w:rFonts w:ascii="Times New Roman" w:hAnsi="Times New Roman" w:cs="Times New Roman"/>
          <w:b/>
          <w:bCs/>
          <w:sz w:val="20"/>
          <w:szCs w:val="20"/>
        </w:rPr>
      </w:pPr>
      <w:r>
        <w:rPr>
          <w:rFonts w:ascii="Times New Roman" w:hAnsi="Times New Roman" w:cs="Times New Roman"/>
          <w:b/>
          <w:bCs/>
          <w:sz w:val="20"/>
          <w:szCs w:val="20"/>
        </w:rPr>
        <w:t>LC-MS/MS A</w:t>
      </w:r>
      <w:r>
        <w:rPr>
          <w:rFonts w:hint="eastAsia" w:ascii="Times New Roman" w:hAnsi="Times New Roman" w:cs="Times New Roman"/>
          <w:b/>
          <w:bCs/>
          <w:sz w:val="20"/>
          <w:szCs w:val="20"/>
        </w:rPr>
        <w:t>na</w:t>
      </w:r>
      <w:r>
        <w:rPr>
          <w:rFonts w:ascii="Times New Roman" w:hAnsi="Times New Roman" w:cs="Times New Roman"/>
          <w:b/>
          <w:bCs/>
          <w:sz w:val="20"/>
          <w:szCs w:val="20"/>
        </w:rPr>
        <w:t>lysis</w:t>
      </w:r>
    </w:p>
    <w:p w14:paraId="17DF6710">
      <w:pPr>
        <w:pStyle w:val="11"/>
        <w:spacing w:line="400" w:lineRule="exact"/>
        <w:ind w:firstLine="400"/>
        <w:rPr>
          <w:rFonts w:ascii="Times New Roman" w:hAnsi="Times New Roman" w:cs="Times New Roman"/>
          <w:color w:val="0F1115"/>
          <w:sz w:val="20"/>
          <w:szCs w:val="20"/>
          <w:shd w:val="clear" w:color="auto" w:fill="FFFFFF"/>
        </w:rPr>
      </w:pPr>
      <w:r>
        <w:rPr>
          <w:rFonts w:ascii="Times New Roman" w:hAnsi="Times New Roman" w:cs="Times New Roman"/>
          <w:color w:val="0F1115"/>
          <w:sz w:val="20"/>
          <w:szCs w:val="20"/>
          <w:shd w:val="clear" w:color="auto" w:fill="FFFFFF"/>
        </w:rPr>
        <w:t>Chemical profiling was performed using a UHPLC system (Vanquish, Thermo Fisher Scientific) equipped with a Phenomenex Kinetex C18 column (2.1 mm × 100 mm, 2.6 μm) coupled to an Orbitrap Exploris 120 mass spectrometer (Thermo Fisher Scientific). Mobile phases consisted of 0.01% acetic acid in water (A) and a 1:1 (v/v) mixture of isopropanol and acetonitrile (B). The autosampler temperature was maintained at 4°C, with an injection volume of 2 μL. MS/MS spectra were acquired using Xcalibur software with ESI source parameters set as follows: sheath gas flow 50 Arb, auxiliary gas flow 15 Arb, capillary temperature 320°C, full MS resolution 60,000, MS/MS resolution 15,000, stepped NCE 20/30/40, and spray voltages of +3.8 kV (positive) or -3.4 kV (negative).</w:t>
      </w:r>
    </w:p>
    <w:p w14:paraId="5D97DD3F">
      <w:pPr>
        <w:spacing w:line="400" w:lineRule="exact"/>
        <w:rPr>
          <w:rFonts w:ascii="Times New Roman" w:hAnsi="Times New Roman" w:cs="Times New Roman"/>
          <w:sz w:val="20"/>
          <w:szCs w:val="20"/>
        </w:rPr>
      </w:pPr>
    </w:p>
    <w:p w14:paraId="3BB56FAB">
      <w:pPr>
        <w:pStyle w:val="11"/>
        <w:numPr>
          <w:ilvl w:val="1"/>
          <w:numId w:val="1"/>
        </w:numPr>
        <w:spacing w:line="400" w:lineRule="exact"/>
        <w:ind w:firstLineChars="0"/>
        <w:rPr>
          <w:rFonts w:ascii="Times New Roman" w:hAnsi="Times New Roman" w:cs="Times New Roman"/>
          <w:b/>
          <w:bCs/>
          <w:sz w:val="20"/>
          <w:szCs w:val="20"/>
        </w:rPr>
      </w:pPr>
      <w:r>
        <w:rPr>
          <w:rFonts w:ascii="Times New Roman" w:hAnsi="Times New Roman" w:cs="Times New Roman"/>
          <w:b/>
          <w:bCs/>
          <w:sz w:val="20"/>
          <w:szCs w:val="20"/>
        </w:rPr>
        <w:t>C</w:t>
      </w:r>
      <w:r>
        <w:rPr>
          <w:rFonts w:hint="eastAsia" w:ascii="Times New Roman" w:hAnsi="Times New Roman" w:cs="Times New Roman"/>
          <w:b/>
          <w:bCs/>
          <w:sz w:val="20"/>
          <w:szCs w:val="20"/>
        </w:rPr>
        <w:t>e</w:t>
      </w:r>
      <w:r>
        <w:rPr>
          <w:rFonts w:ascii="Times New Roman" w:hAnsi="Times New Roman" w:cs="Times New Roman"/>
          <w:b/>
          <w:bCs/>
          <w:sz w:val="20"/>
          <w:szCs w:val="20"/>
        </w:rPr>
        <w:t>ll Viability Measurement</w:t>
      </w:r>
    </w:p>
    <w:p w14:paraId="138F7A39">
      <w:pPr>
        <w:spacing w:line="400" w:lineRule="exact"/>
        <w:ind w:firstLine="400" w:firstLineChars="200"/>
        <w:rPr>
          <w:rFonts w:ascii="Times New Roman" w:hAnsi="Times New Roman" w:cs="Times New Roman"/>
          <w:sz w:val="20"/>
          <w:szCs w:val="20"/>
        </w:rPr>
      </w:pPr>
      <w:r>
        <w:rPr>
          <w:rFonts w:hint="eastAsia" w:ascii="Times New Roman" w:hAnsi="Times New Roman" w:cs="Times New Roman"/>
          <w:sz w:val="20"/>
          <w:szCs w:val="20"/>
        </w:rPr>
        <w:t>M</w:t>
      </w:r>
      <w:r>
        <w:rPr>
          <w:rFonts w:ascii="Times New Roman" w:hAnsi="Times New Roman" w:cs="Times New Roman"/>
          <w:sz w:val="20"/>
          <w:szCs w:val="20"/>
        </w:rPr>
        <w:t xml:space="preserve">C </w:t>
      </w:r>
      <w:r>
        <w:rPr>
          <w:rFonts w:hint="eastAsia" w:ascii="Times New Roman" w:hAnsi="Times New Roman" w:cs="Times New Roman"/>
          <w:sz w:val="20"/>
          <w:szCs w:val="20"/>
        </w:rPr>
        <w:t>cell</w:t>
      </w:r>
      <w:r>
        <w:rPr>
          <w:rFonts w:ascii="Times New Roman" w:hAnsi="Times New Roman" w:cs="Times New Roman"/>
          <w:sz w:val="20"/>
          <w:szCs w:val="20"/>
        </w:rPr>
        <w:t xml:space="preserve">s were seeded at </w:t>
      </w:r>
      <w:r>
        <w:rPr>
          <w:rFonts w:hint="eastAsia" w:ascii="Times New Roman" w:hAnsi="Times New Roman" w:cs="Times New Roman"/>
          <w:sz w:val="20"/>
          <w:szCs w:val="20"/>
        </w:rPr>
        <w:t>a</w:t>
      </w:r>
      <w:r>
        <w:rPr>
          <w:rFonts w:ascii="Times New Roman" w:hAnsi="Times New Roman" w:cs="Times New Roman"/>
          <w:sz w:val="20"/>
          <w:szCs w:val="20"/>
        </w:rPr>
        <w:t xml:space="preserve"> density of 5</w:t>
      </w:r>
      <w:r>
        <w:rPr>
          <w:rFonts w:hint="eastAsia" w:ascii="Times New Roman" w:hAnsi="Times New Roman" w:cs="Times New Roman"/>
          <w:sz w:val="20"/>
          <w:szCs w:val="20"/>
        </w:rPr>
        <w:t>,</w:t>
      </w:r>
      <w:r>
        <w:rPr>
          <w:rFonts w:ascii="Times New Roman" w:hAnsi="Times New Roman" w:cs="Times New Roman"/>
          <w:sz w:val="20"/>
          <w:szCs w:val="20"/>
        </w:rPr>
        <w:t>000 cells per well into a 96-well plate. C</w:t>
      </w:r>
      <w:r>
        <w:rPr>
          <w:rFonts w:hint="eastAsia" w:ascii="Times New Roman" w:hAnsi="Times New Roman" w:cs="Times New Roman"/>
          <w:sz w:val="20"/>
          <w:szCs w:val="20"/>
        </w:rPr>
        <w:t>ell</w:t>
      </w:r>
      <w:r>
        <w:rPr>
          <w:rFonts w:ascii="Times New Roman" w:hAnsi="Times New Roman" w:cs="Times New Roman"/>
          <w:sz w:val="20"/>
          <w:szCs w:val="20"/>
        </w:rPr>
        <w:t>s were treated with drugs at different concentrations the next day. After 48 h, 10 μ</w:t>
      </w:r>
      <w:r>
        <w:rPr>
          <w:rFonts w:hint="eastAsia" w:ascii="Times New Roman" w:hAnsi="Times New Roman" w:cs="Times New Roman"/>
          <w:sz w:val="20"/>
          <w:szCs w:val="20"/>
        </w:rPr>
        <w:t>L</w:t>
      </w:r>
      <w:r>
        <w:rPr>
          <w:rFonts w:ascii="Times New Roman" w:hAnsi="Times New Roman" w:cs="Times New Roman"/>
          <w:sz w:val="20"/>
          <w:szCs w:val="20"/>
        </w:rPr>
        <w:t xml:space="preserve"> CCK8 </w:t>
      </w:r>
      <w:r>
        <w:rPr>
          <w:rFonts w:hint="eastAsia" w:ascii="Times New Roman" w:hAnsi="Times New Roman" w:cs="Times New Roman"/>
          <w:sz w:val="20"/>
          <w:szCs w:val="20"/>
        </w:rPr>
        <w:t>rea</w:t>
      </w:r>
      <w:r>
        <w:rPr>
          <w:rFonts w:ascii="Times New Roman" w:hAnsi="Times New Roman" w:cs="Times New Roman"/>
          <w:sz w:val="20"/>
          <w:szCs w:val="20"/>
        </w:rPr>
        <w:t xml:space="preserve">gent was added into medium and </w:t>
      </w:r>
      <w:r>
        <w:rPr>
          <w:rFonts w:hint="eastAsia" w:ascii="Times New Roman" w:hAnsi="Times New Roman" w:cs="Times New Roman"/>
          <w:sz w:val="20"/>
          <w:szCs w:val="20"/>
        </w:rPr>
        <w:t>ce</w:t>
      </w:r>
      <w:r>
        <w:rPr>
          <w:rFonts w:ascii="Times New Roman" w:hAnsi="Times New Roman" w:cs="Times New Roman"/>
          <w:sz w:val="20"/>
          <w:szCs w:val="20"/>
        </w:rPr>
        <w:t xml:space="preserve">lls were incubated at </w:t>
      </w:r>
      <w:r>
        <w:rPr>
          <w:rFonts w:ascii="Times New Roman" w:hAnsi="Times New Roman" w:cs="Times New Roman"/>
          <w:color w:val="0F1115"/>
          <w:sz w:val="20"/>
          <w:szCs w:val="20"/>
          <w:shd w:val="clear" w:color="auto" w:fill="FFFFFF"/>
        </w:rPr>
        <w:t xml:space="preserve">37°C for 1 h. The </w:t>
      </w:r>
      <w:r>
        <w:rPr>
          <w:rFonts w:hint="eastAsia" w:ascii="Times New Roman" w:hAnsi="Times New Roman" w:cs="Times New Roman"/>
          <w:color w:val="0F1115"/>
          <w:sz w:val="20"/>
          <w:szCs w:val="20"/>
          <w:shd w:val="clear" w:color="auto" w:fill="FFFFFF"/>
        </w:rPr>
        <w:t>ab</w:t>
      </w:r>
      <w:r>
        <w:rPr>
          <w:rFonts w:ascii="Times New Roman" w:hAnsi="Times New Roman" w:cs="Times New Roman"/>
          <w:color w:val="0F1115"/>
          <w:sz w:val="20"/>
          <w:szCs w:val="20"/>
          <w:shd w:val="clear" w:color="auto" w:fill="FFFFFF"/>
        </w:rPr>
        <w:t>sorbance at 450 nm was measured by a microplate reader (Bio Tek, USA).</w:t>
      </w:r>
    </w:p>
    <w:p w14:paraId="00FFCBAC">
      <w:pPr>
        <w:spacing w:line="400" w:lineRule="exact"/>
        <w:rPr>
          <w:rFonts w:ascii="Times New Roman" w:hAnsi="Times New Roman" w:cs="Times New Roman"/>
          <w:sz w:val="20"/>
          <w:szCs w:val="20"/>
        </w:rPr>
      </w:pPr>
    </w:p>
    <w:p w14:paraId="502357D5">
      <w:pPr>
        <w:pStyle w:val="11"/>
        <w:numPr>
          <w:ilvl w:val="1"/>
          <w:numId w:val="1"/>
        </w:numPr>
        <w:spacing w:line="400" w:lineRule="exact"/>
        <w:ind w:firstLineChars="0"/>
        <w:rPr>
          <w:rStyle w:val="6"/>
          <w:rFonts w:ascii="Times New Roman" w:hAnsi="Times New Roman" w:cs="Times New Roman"/>
          <w:color w:val="0F1115"/>
          <w:sz w:val="20"/>
          <w:szCs w:val="20"/>
          <w:shd w:val="clear" w:color="auto" w:fill="FFFFFF"/>
        </w:rPr>
      </w:pPr>
      <w:r>
        <w:rPr>
          <w:rStyle w:val="6"/>
          <w:rFonts w:ascii="Times New Roman" w:hAnsi="Times New Roman" w:cs="Times New Roman"/>
          <w:color w:val="0F1115"/>
          <w:sz w:val="20"/>
          <w:szCs w:val="20"/>
          <w:shd w:val="clear" w:color="auto" w:fill="FFFFFF"/>
        </w:rPr>
        <w:t>Transmission Electron Microscopy (TEM)</w:t>
      </w:r>
    </w:p>
    <w:p w14:paraId="0E928835">
      <w:pPr>
        <w:pStyle w:val="11"/>
        <w:spacing w:line="400" w:lineRule="exact"/>
        <w:ind w:firstLine="400"/>
        <w:rPr>
          <w:rFonts w:ascii="Times New Roman" w:hAnsi="Times New Roman" w:cs="Times New Roman"/>
          <w:color w:val="0F1115"/>
          <w:sz w:val="20"/>
          <w:szCs w:val="20"/>
          <w:shd w:val="clear" w:color="auto" w:fill="FFFFFF"/>
        </w:rPr>
      </w:pPr>
      <w:r>
        <w:rPr>
          <w:rFonts w:ascii="Times New Roman" w:hAnsi="Times New Roman" w:cs="Times New Roman"/>
          <w:color w:val="0F1115"/>
          <w:sz w:val="20"/>
          <w:szCs w:val="20"/>
          <w:shd w:val="clear" w:color="auto" w:fill="FFFFFF"/>
        </w:rPr>
        <w:t>MC Cells (~10⁷) were fixed in 2.5% glutaraldehyde at 4°C for 24 hours, washed with PBS, post-fixed in 1% osmium tetroxide for 2 hours, and processed through embedding, polymerization, and lead citrate staining. Mitochondrial ultrastructure was examined using TEM.</w:t>
      </w:r>
    </w:p>
    <w:p w14:paraId="382F390E">
      <w:pPr>
        <w:spacing w:line="400" w:lineRule="exact"/>
        <w:rPr>
          <w:rFonts w:ascii="Times New Roman" w:hAnsi="Times New Roman" w:cs="Times New Roman"/>
          <w:sz w:val="20"/>
          <w:szCs w:val="20"/>
        </w:rPr>
      </w:pPr>
    </w:p>
    <w:p w14:paraId="21BC9FD1">
      <w:pPr>
        <w:spacing w:line="400" w:lineRule="exact"/>
        <w:rPr>
          <w:rFonts w:ascii="Times New Roman" w:hAnsi="Times New Roman" w:cs="Times New Roman"/>
          <w:b/>
          <w:bCs/>
          <w:sz w:val="20"/>
          <w:szCs w:val="20"/>
        </w:rPr>
      </w:pPr>
      <w:r>
        <w:rPr>
          <w:rFonts w:ascii="Times New Roman" w:hAnsi="Times New Roman" w:cs="Times New Roman"/>
          <w:b/>
          <w:bCs/>
          <w:sz w:val="20"/>
          <w:szCs w:val="20"/>
        </w:rPr>
        <w:t>2.7 Western Blotting</w:t>
      </w:r>
    </w:p>
    <w:p w14:paraId="01371A88">
      <w:pPr>
        <w:spacing w:line="400" w:lineRule="exact"/>
        <w:ind w:firstLine="400" w:firstLineChars="200"/>
        <w:rPr>
          <w:rFonts w:ascii="Times New Roman" w:hAnsi="Times New Roman" w:cs="Times New Roman"/>
          <w:color w:val="0F1115"/>
          <w:sz w:val="20"/>
          <w:szCs w:val="20"/>
          <w:shd w:val="clear" w:color="auto" w:fill="FFFFFF"/>
        </w:rPr>
      </w:pPr>
      <w:r>
        <w:rPr>
          <w:rFonts w:ascii="Times New Roman" w:hAnsi="Times New Roman" w:cs="Times New Roman"/>
          <w:color w:val="0F1115"/>
          <w:sz w:val="20"/>
          <w:szCs w:val="20"/>
          <w:shd w:val="clear" w:color="auto" w:fill="FFFFFF"/>
        </w:rPr>
        <w:t>MC Cells were lysed using T-PER Tissue Protein Extraction Reagent (Thermo Pierce) supplemented with Halt Protease and Phosphatase Inhibitor Cocktail (Thermo Pierce). Lysates were centrifuged (12,000 rpm, 10 min), separated by SDS-PAGE (12.5% gel), and transferred to PVDF membranes (0.2 μm; Merck Millipore). Membranes were blocked with 5% BSA in TBST and incubated with primary antibodies against N-cadherin (1:10,000; ab76011; Abcam), p-STAT3 (1:2,000; 9145; Cell Signaling Technology), β-actin (1:1,000; ab8226; Abcam), GAPDH (1:1,000; 2118S, Cell Signaling Technology), GPX4 (1:1,000; ab125066; Abcam), p-AKT (1:1,1000; AP0637, ABclonal), AKT (1:1,1000; A22770, ABclonal), p-p53 (1:1,1000; AP1504, ABclonal) and p53 (1:1,1000; A19585, ABclonal). After washing, membranes were incubated with HRP-conjugated secondary antibodies, and signals were detected using chemiluminescence (ChemiDoc, Bio-Rad).</w:t>
      </w:r>
    </w:p>
    <w:p w14:paraId="57B87D8B">
      <w:pPr>
        <w:spacing w:line="400" w:lineRule="exact"/>
        <w:rPr>
          <w:rFonts w:ascii="Times New Roman" w:hAnsi="Times New Roman" w:cs="Times New Roman"/>
          <w:color w:val="0F1115"/>
          <w:sz w:val="20"/>
          <w:szCs w:val="20"/>
          <w:shd w:val="clear" w:color="auto" w:fill="FFFFFF"/>
        </w:rPr>
      </w:pPr>
    </w:p>
    <w:p w14:paraId="1AA41789">
      <w:pPr>
        <w:spacing w:line="400" w:lineRule="exact"/>
        <w:rPr>
          <w:rStyle w:val="6"/>
          <w:rFonts w:ascii="Times New Roman" w:hAnsi="Times New Roman" w:cs="Times New Roman"/>
          <w:color w:val="0F1115"/>
          <w:sz w:val="20"/>
          <w:szCs w:val="20"/>
          <w:shd w:val="clear" w:color="auto" w:fill="FFFFFF"/>
        </w:rPr>
      </w:pPr>
      <w:r>
        <w:rPr>
          <w:rStyle w:val="6"/>
          <w:rFonts w:ascii="Times New Roman" w:hAnsi="Times New Roman" w:cs="Times New Roman"/>
          <w:color w:val="0F1115"/>
          <w:sz w:val="20"/>
          <w:szCs w:val="20"/>
          <w:shd w:val="clear" w:color="auto" w:fill="FFFFFF"/>
        </w:rPr>
        <w:t>2.8 Measurements of Iron, Malondialdehyde (MDA), and ROS</w:t>
      </w:r>
    </w:p>
    <w:p w14:paraId="3F0C70BD">
      <w:pPr>
        <w:pStyle w:val="12"/>
        <w:shd w:val="clear" w:color="auto" w:fill="FFFFFF"/>
        <w:spacing w:before="0" w:beforeAutospacing="0" w:after="0" w:afterAutospacing="0" w:line="400" w:lineRule="exact"/>
        <w:ind w:firstLine="400" w:firstLineChars="200"/>
        <w:jc w:val="both"/>
        <w:rPr>
          <w:rFonts w:ascii="Times New Roman" w:hAnsi="Times New Roman" w:cs="Times New Roman"/>
          <w:color w:val="0F1115"/>
          <w:sz w:val="20"/>
          <w:szCs w:val="20"/>
        </w:rPr>
      </w:pPr>
      <w:r>
        <w:rPr>
          <w:rFonts w:ascii="Times New Roman" w:hAnsi="Times New Roman" w:cs="Times New Roman"/>
          <w:color w:val="0F1115"/>
          <w:sz w:val="20"/>
          <w:szCs w:val="20"/>
        </w:rPr>
        <w:t>Intracellular iron content was quantified using a Cell Total Iron Colorimetric Assay Kit (Elabscience). Cells (~10⁶) were lysed, and supernatants were incubated with chromogenic solution. Absorbance was measured at 593 nm (SpectraMax M5/M5e, Molecular Devices). Iron concentrations were determined from a standard curve.</w:t>
      </w:r>
    </w:p>
    <w:p w14:paraId="2712ED92">
      <w:pPr>
        <w:pStyle w:val="12"/>
        <w:shd w:val="clear" w:color="auto" w:fill="FFFFFF"/>
        <w:spacing w:before="0" w:beforeAutospacing="0" w:after="0" w:afterAutospacing="0" w:line="400" w:lineRule="exact"/>
        <w:ind w:firstLine="400" w:firstLineChars="200"/>
        <w:jc w:val="both"/>
        <w:rPr>
          <w:rFonts w:ascii="Times New Roman" w:hAnsi="Times New Roman" w:cs="Times New Roman"/>
          <w:color w:val="0F1115"/>
          <w:sz w:val="20"/>
          <w:szCs w:val="20"/>
        </w:rPr>
      </w:pPr>
      <w:r>
        <w:rPr>
          <w:rFonts w:ascii="Times New Roman" w:hAnsi="Times New Roman" w:cs="Times New Roman"/>
          <w:color w:val="0F1115"/>
          <w:sz w:val="20"/>
          <w:szCs w:val="20"/>
        </w:rPr>
        <w:t>MDA levels were assessed using a Colorimetric Assay Kit (Elabscience). Cell pellets (~3×10⁶ cells) were homogenized, mixed with working solution, heated at 100°C for 40 min, centrifuged, and supernatant absorbance was measured at 532 nm. MDA concentrations were calculated via standard curve.</w:t>
      </w:r>
    </w:p>
    <w:p w14:paraId="2941C900">
      <w:pPr>
        <w:pStyle w:val="12"/>
        <w:shd w:val="clear" w:color="auto" w:fill="FFFFFF"/>
        <w:spacing w:before="0" w:beforeAutospacing="0" w:after="0" w:afterAutospacing="0" w:line="400" w:lineRule="exact"/>
        <w:ind w:firstLine="400" w:firstLineChars="200"/>
        <w:jc w:val="both"/>
        <w:rPr>
          <w:rFonts w:ascii="Times New Roman" w:hAnsi="Times New Roman" w:cs="Times New Roman"/>
          <w:color w:val="0F1115"/>
          <w:sz w:val="20"/>
          <w:szCs w:val="20"/>
        </w:rPr>
      </w:pPr>
      <w:r>
        <w:rPr>
          <w:rFonts w:ascii="Times New Roman" w:hAnsi="Times New Roman" w:cs="Times New Roman"/>
          <w:color w:val="0F1115"/>
          <w:sz w:val="20"/>
          <w:szCs w:val="20"/>
        </w:rPr>
        <w:t>ROS levels were determined fluorometrically using DCFH-DA (Elabscience). Cells were incubated with 10 μM DCFH-DA for 30 min at 37°C in the dark, washed, and fluorescence was measured (excitation 500 nm, emission 525 nm).</w:t>
      </w:r>
    </w:p>
    <w:p w14:paraId="1AC89E80">
      <w:pPr>
        <w:pStyle w:val="12"/>
        <w:shd w:val="clear" w:color="auto" w:fill="FFFFFF"/>
        <w:spacing w:before="0" w:beforeAutospacing="0" w:after="0" w:afterAutospacing="0" w:line="400" w:lineRule="exact"/>
        <w:jc w:val="both"/>
        <w:rPr>
          <w:rFonts w:ascii="Times New Roman" w:hAnsi="Times New Roman" w:cs="Times New Roman"/>
          <w:color w:val="0F1115"/>
          <w:sz w:val="20"/>
          <w:szCs w:val="20"/>
        </w:rPr>
      </w:pPr>
    </w:p>
    <w:p w14:paraId="2F663251">
      <w:pPr>
        <w:pStyle w:val="12"/>
        <w:shd w:val="clear" w:color="auto" w:fill="FFFFFF"/>
        <w:spacing w:before="0" w:beforeAutospacing="0" w:after="0" w:afterAutospacing="0" w:line="400" w:lineRule="exact"/>
        <w:jc w:val="both"/>
        <w:rPr>
          <w:rFonts w:ascii="Times New Roman" w:hAnsi="Times New Roman" w:cs="Times New Roman"/>
          <w:b/>
          <w:bCs/>
          <w:color w:val="0F1115"/>
          <w:sz w:val="20"/>
          <w:szCs w:val="20"/>
        </w:rPr>
      </w:pPr>
      <w:r>
        <w:rPr>
          <w:rFonts w:hint="eastAsia" w:ascii="Times New Roman" w:hAnsi="Times New Roman" w:cs="Times New Roman"/>
          <w:b/>
          <w:bCs/>
          <w:color w:val="0F1115"/>
          <w:sz w:val="20"/>
          <w:szCs w:val="20"/>
        </w:rPr>
        <w:t>2</w:t>
      </w:r>
      <w:r>
        <w:rPr>
          <w:rFonts w:ascii="Times New Roman" w:hAnsi="Times New Roman" w:cs="Times New Roman"/>
          <w:b/>
          <w:bCs/>
          <w:color w:val="0F1115"/>
          <w:sz w:val="20"/>
          <w:szCs w:val="20"/>
        </w:rPr>
        <w:t>.9 Network Pharmacology</w:t>
      </w:r>
    </w:p>
    <w:p w14:paraId="3B4A33A1">
      <w:pPr>
        <w:pStyle w:val="12"/>
        <w:shd w:val="clear" w:color="auto" w:fill="FFFFFF"/>
        <w:spacing w:before="0" w:beforeAutospacing="0" w:after="0" w:afterAutospacing="0" w:line="400" w:lineRule="exact"/>
        <w:ind w:firstLine="400" w:firstLineChars="200"/>
        <w:jc w:val="both"/>
        <w:rPr>
          <w:rFonts w:ascii="Times New Roman" w:hAnsi="Times New Roman" w:cs="Times New Roman"/>
          <w:color w:val="0F1115"/>
          <w:sz w:val="20"/>
          <w:szCs w:val="20"/>
        </w:rPr>
      </w:pPr>
      <w:r>
        <w:rPr>
          <w:rFonts w:hint="cs" w:ascii="Times New Roman" w:hAnsi="Times New Roman" w:cs="Times New Roman"/>
          <w:color w:val="0F1115"/>
          <w:sz w:val="20"/>
          <w:szCs w:val="20"/>
        </w:rPr>
        <w:t>T</w:t>
      </w:r>
      <w:r>
        <w:rPr>
          <w:rFonts w:ascii="Times New Roman" w:hAnsi="Times New Roman" w:cs="Times New Roman"/>
          <w:color w:val="0F1115"/>
          <w:sz w:val="20"/>
          <w:szCs w:val="20"/>
        </w:rPr>
        <w:t>he blood components detected in the serum were analyzed for their pharmacophoric properties on the ADMET-AI platform, and those that met the</w:t>
      </w:r>
      <w:r>
        <w:rPr>
          <w:rFonts w:hint="eastAsia" w:ascii="Times New Roman" w:hAnsi="Times New Roman" w:cs="Times New Roman"/>
          <w:color w:val="0F1115"/>
          <w:sz w:val="20"/>
          <w:szCs w:val="20"/>
        </w:rPr>
        <w:t xml:space="preserve"> </w:t>
      </w:r>
      <w:r>
        <w:rPr>
          <w:rFonts w:ascii="Times New Roman" w:hAnsi="Times New Roman" w:cs="Times New Roman"/>
          <w:color w:val="0F1115"/>
          <w:sz w:val="20"/>
          <w:szCs w:val="20"/>
        </w:rPr>
        <w:t>Lipinski’s Rule of Five, oral bioavailability more than 30% and Quantitative Estimate of Drug-likeness more than 0.5 were selected. The selected drug components were predicted to correspond to the targets in the TCMSP, Chembl and STITCH databases. Among them, Chembl screened the targets with an 80% confidence level of "active" and "both" and a threshold greater than 6, while STITCH screened the targets with a score greater than 300. Using "gastric carcinoma" as the keyword, potential targets for gastric cancer were predicted in the GeneCard, OMIM and TTD databases respectively. The targets were selected based on a relevance score of &gt;10. The protein-protein interaction (PPI) network analysis was established on the base of STRING database. All targets were queried the protein interaction relationships in the STRING database for Homo sapiens (human) and then we constructed the network interaction map of the target proteins. In the PPI network, the Degree value is a crucial topological parameter, representing the number of other nodes (proteins) that a given node (protein) is connected to in the network. Nodes with higher Degree values are typically regarded as "knots" or "centroids" in the network, and may play more critical roles in biological processes. Next, using the network python library, the Degree values of each node in the network interaction graph are calculated and arranged from largest to smallest and we got the core target network interaction graph.</w:t>
      </w:r>
    </w:p>
    <w:p w14:paraId="1E6AFFD5">
      <w:pPr>
        <w:spacing w:line="400" w:lineRule="exact"/>
        <w:rPr>
          <w:rFonts w:ascii="Times New Roman" w:hAnsi="Times New Roman" w:cs="Times New Roman"/>
          <w:sz w:val="20"/>
          <w:szCs w:val="20"/>
        </w:rPr>
      </w:pPr>
    </w:p>
    <w:p w14:paraId="5CA5AF00">
      <w:pPr>
        <w:spacing w:line="400" w:lineRule="exact"/>
        <w:rPr>
          <w:rStyle w:val="6"/>
          <w:rFonts w:ascii="Times New Roman" w:hAnsi="Times New Roman" w:cs="Times New Roman"/>
          <w:color w:val="0F1115"/>
          <w:sz w:val="20"/>
          <w:szCs w:val="20"/>
          <w:shd w:val="clear" w:color="auto" w:fill="FFFFFF"/>
        </w:rPr>
      </w:pPr>
      <w:r>
        <w:rPr>
          <w:rStyle w:val="6"/>
          <w:rFonts w:ascii="Times New Roman" w:hAnsi="Times New Roman" w:cs="Times New Roman"/>
          <w:color w:val="0F1115"/>
          <w:sz w:val="20"/>
          <w:szCs w:val="20"/>
          <w:shd w:val="clear" w:color="auto" w:fill="FFFFFF"/>
        </w:rPr>
        <w:t>2.10 Statistical Analysis</w:t>
      </w:r>
    </w:p>
    <w:p w14:paraId="603C6D4C">
      <w:pPr>
        <w:spacing w:line="400" w:lineRule="exact"/>
        <w:ind w:firstLine="400" w:firstLineChars="200"/>
        <w:rPr>
          <w:rFonts w:ascii="Times New Roman" w:hAnsi="Times New Roman" w:cs="Times New Roman"/>
          <w:color w:val="0F1115"/>
          <w:sz w:val="20"/>
          <w:szCs w:val="20"/>
          <w:shd w:val="clear" w:color="auto" w:fill="FFFFFF"/>
        </w:rPr>
      </w:pPr>
      <w:r>
        <w:rPr>
          <w:rFonts w:ascii="Times New Roman" w:hAnsi="Times New Roman" w:cs="Times New Roman"/>
          <w:color w:val="0F1115"/>
          <w:sz w:val="20"/>
          <w:szCs w:val="20"/>
          <w:shd w:val="clear" w:color="auto" w:fill="FFFFFF"/>
        </w:rPr>
        <w:t>Data are presented as mean ± SEM from three independent experiments. Comparisons between two groups used Student's t-test; multiple group comparisons employed one-way ANOVA followed by Tukey's post hoc test. Statistical significance was set at </w:t>
      </w:r>
      <w:r>
        <w:rPr>
          <w:rStyle w:val="7"/>
          <w:rFonts w:ascii="Times New Roman" w:hAnsi="Times New Roman" w:cs="Times New Roman"/>
          <w:color w:val="0F1115"/>
          <w:sz w:val="20"/>
          <w:szCs w:val="20"/>
          <w:shd w:val="clear" w:color="auto" w:fill="FFFFFF"/>
        </w:rPr>
        <w:t>P</w:t>
      </w:r>
      <w:r>
        <w:rPr>
          <w:rFonts w:ascii="Times New Roman" w:hAnsi="Times New Roman" w:cs="Times New Roman"/>
          <w:color w:val="0F1115"/>
          <w:sz w:val="20"/>
          <w:szCs w:val="20"/>
          <w:shd w:val="clear" w:color="auto" w:fill="FFFFFF"/>
        </w:rPr>
        <w:t> &lt; 0.05. Analyses were performed using GraphPad Prism 9.0.</w:t>
      </w:r>
    </w:p>
    <w:p w14:paraId="6AF778F1">
      <w:pPr>
        <w:spacing w:line="400" w:lineRule="exact"/>
        <w:rPr>
          <w:rFonts w:ascii="Times New Roman" w:hAnsi="Times New Roman" w:cs="Times New Roman"/>
          <w:color w:val="0F1115"/>
          <w:sz w:val="20"/>
          <w:szCs w:val="20"/>
          <w:shd w:val="clear" w:color="auto" w:fill="FFFFFF"/>
        </w:rPr>
      </w:pPr>
    </w:p>
    <w:p w14:paraId="08056C77">
      <w:pPr>
        <w:spacing w:line="400" w:lineRule="exact"/>
        <w:rPr>
          <w:rFonts w:ascii="Times New Roman" w:hAnsi="Times New Roman" w:cs="Times New Roman"/>
          <w:color w:val="0F1115"/>
          <w:sz w:val="20"/>
          <w:szCs w:val="20"/>
          <w:shd w:val="clear" w:color="auto" w:fill="FFFFFF"/>
        </w:rPr>
      </w:pPr>
    </w:p>
    <w:p w14:paraId="7996D49F">
      <w:pPr>
        <w:pStyle w:val="11"/>
        <w:numPr>
          <w:ilvl w:val="0"/>
          <w:numId w:val="1"/>
        </w:numPr>
        <w:spacing w:line="400" w:lineRule="exact"/>
        <w:ind w:firstLineChars="0"/>
        <w:rPr>
          <w:rFonts w:ascii="Times New Roman" w:hAnsi="Times New Roman" w:cs="Times New Roman"/>
          <w:b/>
          <w:bCs/>
          <w:sz w:val="20"/>
          <w:szCs w:val="20"/>
        </w:rPr>
      </w:pPr>
      <w:r>
        <w:rPr>
          <w:rFonts w:hint="eastAsia" w:ascii="Times New Roman" w:hAnsi="Times New Roman" w:cs="Times New Roman"/>
          <w:b/>
          <w:bCs/>
          <w:sz w:val="20"/>
          <w:szCs w:val="20"/>
        </w:rPr>
        <w:t>R</w:t>
      </w:r>
      <w:r>
        <w:rPr>
          <w:rFonts w:ascii="Times New Roman" w:hAnsi="Times New Roman" w:cs="Times New Roman"/>
          <w:b/>
          <w:bCs/>
          <w:sz w:val="20"/>
          <w:szCs w:val="20"/>
        </w:rPr>
        <w:t>ESULTS</w:t>
      </w:r>
    </w:p>
    <w:p w14:paraId="00F0812A">
      <w:pPr>
        <w:pStyle w:val="11"/>
        <w:numPr>
          <w:ilvl w:val="1"/>
          <w:numId w:val="1"/>
        </w:numPr>
        <w:spacing w:line="400" w:lineRule="exact"/>
        <w:ind w:firstLineChars="0"/>
        <w:rPr>
          <w:rStyle w:val="6"/>
          <w:rFonts w:ascii="Times New Roman" w:hAnsi="Times New Roman" w:cs="Times New Roman"/>
          <w:color w:val="0F1115"/>
          <w:sz w:val="20"/>
          <w:szCs w:val="20"/>
          <w:shd w:val="clear" w:color="auto" w:fill="FFFFFF"/>
        </w:rPr>
      </w:pPr>
      <w:r>
        <w:rPr>
          <w:rStyle w:val="6"/>
          <w:rFonts w:ascii="Times New Roman" w:hAnsi="Times New Roman" w:cs="Times New Roman"/>
          <w:color w:val="0F1115"/>
          <w:sz w:val="20"/>
          <w:szCs w:val="20"/>
          <w:shd w:val="clear" w:color="auto" w:fill="FFFFFF"/>
        </w:rPr>
        <w:t>Analysis Chemical Constituents in </w:t>
      </w:r>
      <w:r>
        <w:rPr>
          <w:rStyle w:val="7"/>
          <w:rFonts w:ascii="Times New Roman" w:hAnsi="Times New Roman" w:cs="Times New Roman"/>
          <w:b/>
          <w:bCs/>
          <w:color w:val="0F1115"/>
          <w:sz w:val="20"/>
          <w:szCs w:val="20"/>
          <w:shd w:val="clear" w:color="auto" w:fill="FFFFFF"/>
        </w:rPr>
        <w:t>Isodon amethystoides</w:t>
      </w:r>
      <w:r>
        <w:rPr>
          <w:rStyle w:val="6"/>
          <w:rFonts w:ascii="Times New Roman" w:hAnsi="Times New Roman" w:cs="Times New Roman"/>
          <w:color w:val="0F1115"/>
          <w:sz w:val="20"/>
          <w:szCs w:val="20"/>
          <w:shd w:val="clear" w:color="auto" w:fill="FFFFFF"/>
        </w:rPr>
        <w:t>-Containing Serum</w:t>
      </w:r>
    </w:p>
    <w:p w14:paraId="3515F1C9">
      <w:pPr>
        <w:pStyle w:val="11"/>
        <w:spacing w:line="400" w:lineRule="exact"/>
        <w:ind w:firstLine="400"/>
        <w:rPr>
          <w:rFonts w:ascii="Times New Roman" w:hAnsi="Times New Roman" w:cs="Times New Roman"/>
          <w:color w:val="0F1115"/>
          <w:sz w:val="20"/>
          <w:szCs w:val="20"/>
          <w:shd w:val="clear" w:color="auto" w:fill="FFFFFF"/>
        </w:rPr>
      </w:pPr>
      <w:r>
        <w:rPr>
          <w:rFonts w:ascii="Times New Roman" w:hAnsi="Times New Roman" w:cs="Times New Roman"/>
          <w:color w:val="0F1115"/>
          <w:sz w:val="20"/>
          <w:szCs w:val="20"/>
          <w:shd w:val="clear" w:color="auto" w:fill="FFFFFF"/>
        </w:rPr>
        <w:t>LC-MS/MS analysis of rat serum following </w:t>
      </w:r>
      <w:r>
        <w:rPr>
          <w:rStyle w:val="7"/>
          <w:rFonts w:ascii="Times New Roman" w:hAnsi="Times New Roman" w:cs="Times New Roman"/>
          <w:color w:val="0F1115"/>
          <w:sz w:val="20"/>
          <w:szCs w:val="20"/>
          <w:shd w:val="clear" w:color="auto" w:fill="FFFFFF"/>
        </w:rPr>
        <w:t>Isodon amethystoides</w:t>
      </w:r>
      <w:r>
        <w:rPr>
          <w:rFonts w:ascii="Times New Roman" w:hAnsi="Times New Roman" w:cs="Times New Roman"/>
          <w:color w:val="0F1115"/>
          <w:sz w:val="20"/>
          <w:szCs w:val="20"/>
          <w:shd w:val="clear" w:color="auto" w:fill="FFFFFF"/>
        </w:rPr>
        <w:t xml:space="preserve"> administration identified numerous compounds. Representative total ion chromatograms (TIC) in positive and negative ion modes are shown in Fig. 1. Based on fold change, the top 10 peak-associated substances are highlighted. Preliminary identification using the OTCML database suggested 899 and 913 compounds in positive and negative ion modes, respectively, with phenols and terpenoids constituting major fractions. </w:t>
      </w:r>
    </w:p>
    <w:p w14:paraId="0B6998BB">
      <w:pPr>
        <w:spacing w:line="400" w:lineRule="exact"/>
        <w:rPr>
          <w:rStyle w:val="6"/>
          <w:rFonts w:ascii="Times New Roman" w:hAnsi="Times New Roman" w:cs="Times New Roman"/>
          <w:color w:val="0F1115"/>
          <w:sz w:val="20"/>
          <w:szCs w:val="20"/>
          <w:shd w:val="clear" w:color="auto" w:fill="FFFFFF"/>
        </w:rPr>
      </w:pPr>
    </w:p>
    <w:p w14:paraId="6F450410">
      <w:pPr>
        <w:pStyle w:val="11"/>
        <w:numPr>
          <w:ilvl w:val="1"/>
          <w:numId w:val="1"/>
        </w:numPr>
        <w:spacing w:line="400" w:lineRule="exact"/>
        <w:ind w:firstLineChars="0"/>
        <w:rPr>
          <w:rStyle w:val="6"/>
          <w:rFonts w:ascii="Times New Roman" w:hAnsi="Times New Roman" w:cs="Times New Roman"/>
          <w:sz w:val="20"/>
          <w:szCs w:val="20"/>
        </w:rPr>
      </w:pPr>
      <w:r>
        <w:rPr>
          <w:rStyle w:val="6"/>
          <w:rFonts w:ascii="Times New Roman" w:hAnsi="Times New Roman" w:cs="Times New Roman"/>
          <w:color w:val="0F1115"/>
          <w:sz w:val="20"/>
          <w:szCs w:val="20"/>
          <w:shd w:val="clear" w:color="auto" w:fill="FFFFFF"/>
        </w:rPr>
        <w:t>Characterization of MC Cells</w:t>
      </w:r>
    </w:p>
    <w:p w14:paraId="27E70E8F">
      <w:pPr>
        <w:spacing w:line="400" w:lineRule="exact"/>
        <w:ind w:firstLine="400" w:firstLineChars="200"/>
        <w:rPr>
          <w:rStyle w:val="6"/>
          <w:rFonts w:ascii="Times New Roman" w:hAnsi="Times New Roman" w:cs="Times New Roman"/>
          <w:b w:val="0"/>
          <w:bCs w:val="0"/>
          <w:sz w:val="20"/>
          <w:szCs w:val="20"/>
        </w:rPr>
      </w:pPr>
      <w:r>
        <w:rPr>
          <w:rFonts w:ascii="Times New Roman" w:hAnsi="Times New Roman" w:cs="Times New Roman"/>
          <w:color w:val="0F1115"/>
          <w:sz w:val="20"/>
          <w:szCs w:val="20"/>
          <w:shd w:val="clear" w:color="auto" w:fill="FFFFFF"/>
        </w:rPr>
        <w:t xml:space="preserve">N-nitro compounds (NOC) as strong carcinogens are main risk factor for gastric cancer. MNNG, as one of the most active carcinogenic NOCs has been reported to be successfully used to induce human gastric mucosal epithelial cells into precancerous cell model </w:t>
      </w:r>
      <w:r>
        <w:rPr>
          <w:rFonts w:ascii="Times New Roman" w:hAnsi="Times New Roman" w:cs="Times New Roman"/>
          <w:color w:val="0F1115"/>
          <w:sz w:val="20"/>
          <w:szCs w:val="20"/>
          <w:shd w:val="clear" w:color="auto" w:fill="FFFFFF"/>
          <w:vertAlign w:val="superscript"/>
        </w:rPr>
        <w:fldChar w:fldCharType="begin">
          <w:fldData xml:space="preserve">PEVuZE5vdGU+PENpdGU+PEF1dGhvcj5DYWk8L0F1dGhvcj48WWVhcj4yMDIyPC9ZZWFyPjxSZWNO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</w:fldData>
        </w:fldChar>
      </w:r>
      <w:r>
        <w:rPr>
          <w:rFonts w:ascii="Times New Roman" w:hAnsi="Times New Roman" w:cs="Times New Roman"/>
          <w:color w:val="0F1115"/>
          <w:sz w:val="20"/>
          <w:szCs w:val="20"/>
          <w:shd w:val="clear" w:color="auto" w:fill="FFFFFF"/>
          <w:vertAlign w:val="superscript"/>
        </w:rPr>
        <w:instrText xml:space="preserve"> ADDIN EN.CITE </w:instrText>
      </w:r>
      <w:r>
        <w:rPr>
          <w:rFonts w:ascii="Times New Roman" w:hAnsi="Times New Roman" w:cs="Times New Roman"/>
          <w:color w:val="0F1115"/>
          <w:sz w:val="20"/>
          <w:szCs w:val="20"/>
          <w:shd w:val="clear" w:color="auto" w:fill="FFFFFF"/>
          <w:vertAlign w:val="superscript"/>
        </w:rPr>
        <w:fldChar w:fldCharType="begin">
          <w:fldData xml:space="preserve">PEVuZE5vdGU+PENpdGU+PEF1dGhvcj5DYWk8L0F1dGhvcj48WWVhcj4yMDIyPC9ZZWFyPjxSZWNO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</w:fldData>
        </w:fldChar>
      </w:r>
      <w:r>
        <w:rPr>
          <w:rFonts w:ascii="Times New Roman" w:hAnsi="Times New Roman" w:cs="Times New Roman"/>
          <w:color w:val="0F1115"/>
          <w:sz w:val="20"/>
          <w:szCs w:val="20"/>
          <w:shd w:val="clear" w:color="auto" w:fill="FFFFFF"/>
          <w:vertAlign w:val="superscript"/>
        </w:rPr>
        <w:instrText xml:space="preserve"> ADDIN EN.CITE.DATA </w:instrText>
      </w:r>
      <w:r>
        <w:rPr>
          <w:rFonts w:ascii="Times New Roman" w:hAnsi="Times New Roman" w:cs="Times New Roman"/>
          <w:color w:val="0F1115"/>
          <w:sz w:val="20"/>
          <w:szCs w:val="20"/>
          <w:shd w:val="clear" w:color="auto" w:fill="FFFFFF"/>
          <w:vertAlign w:val="superscript"/>
        </w:rPr>
        <w:fldChar w:fldCharType="end"/>
      </w:r>
      <w:r>
        <w:rPr>
          <w:rFonts w:ascii="Times New Roman" w:hAnsi="Times New Roman" w:cs="Times New Roman"/>
          <w:color w:val="0F1115"/>
          <w:sz w:val="20"/>
          <w:szCs w:val="20"/>
          <w:shd w:val="clear" w:color="auto" w:fill="FFFFFF"/>
          <w:vertAlign w:val="superscript"/>
        </w:rPr>
        <w:fldChar w:fldCharType="separate"/>
      </w:r>
      <w:r>
        <w:rPr>
          <w:rFonts w:ascii="Times New Roman" w:hAnsi="Times New Roman" w:cs="Times New Roman"/>
          <w:color w:val="0F1115"/>
          <w:sz w:val="20"/>
          <w:szCs w:val="20"/>
          <w:shd w:val="clear" w:color="auto" w:fill="FFFFFF"/>
          <w:vertAlign w:val="superscript"/>
        </w:rPr>
        <w:t>[16]</w:t>
      </w:r>
      <w:r>
        <w:rPr>
          <w:rFonts w:ascii="Times New Roman" w:hAnsi="Times New Roman" w:cs="Times New Roman"/>
          <w:color w:val="0F1115"/>
          <w:sz w:val="20"/>
          <w:szCs w:val="20"/>
          <w:shd w:val="clear" w:color="auto" w:fill="FFFFFF"/>
          <w:vertAlign w:val="superscript"/>
        </w:rPr>
        <w:fldChar w:fldCharType="end"/>
      </w:r>
      <w:r>
        <w:rPr>
          <w:rFonts w:ascii="Times New Roman" w:hAnsi="Times New Roman" w:cs="Times New Roman"/>
          <w:color w:val="0F1115"/>
          <w:sz w:val="20"/>
          <w:szCs w:val="20"/>
          <w:shd w:val="clear" w:color="auto" w:fill="FFFFFF"/>
        </w:rPr>
        <w:t>. It was shown that the cell morphology of MC cells was bigger and exhibited more unclear cell edges compared with normal GES-1 cells (Fig. 2A). Epithelial-mesenchymal transition (EMT) is involved in the development of GC. The expression of level of N-cadherin, the mesenchymal marker, was significantly increased after MNNG treatment (</w:t>
      </w:r>
      <w:r>
        <w:rPr>
          <w:rFonts w:ascii="Times New Roman" w:hAnsi="Times New Roman" w:cs="Times New Roman"/>
          <w:i/>
          <w:iCs/>
          <w:color w:val="0F1115"/>
          <w:sz w:val="20"/>
          <w:szCs w:val="20"/>
          <w:shd w:val="clear" w:color="auto" w:fill="FFFFFF"/>
        </w:rPr>
        <w:t>P</w:t>
      </w:r>
      <w:r>
        <w:rPr>
          <w:rFonts w:ascii="Times New Roman" w:hAnsi="Times New Roman" w:cs="Times New Roman"/>
          <w:color w:val="0F1115"/>
          <w:sz w:val="20"/>
          <w:szCs w:val="20"/>
          <w:shd w:val="clear" w:color="auto" w:fill="FFFFFF"/>
        </w:rPr>
        <w:t xml:space="preserve"> &lt;0.01, Fig. 2B and C), which was consistent with the progression of gastric carcinogenesis. Furthermore, STAT3 plays a crucial role in the development of EMT in tumor cells. It has been demonstrated that MNNG could upregulate the expression of STAT3 phosphorylation (p-STAT3). We then measured the effects of MNNG on p-STAT3 by western blot and results revealed that the upregulation of p-STAT3 expression (</w:t>
      </w:r>
      <w:r>
        <w:rPr>
          <w:rFonts w:ascii="Times New Roman" w:hAnsi="Times New Roman" w:cs="Times New Roman"/>
          <w:i/>
          <w:iCs/>
          <w:color w:val="0F1115"/>
          <w:sz w:val="20"/>
          <w:szCs w:val="20"/>
          <w:shd w:val="clear" w:color="auto" w:fill="FFFFFF"/>
        </w:rPr>
        <w:t>P</w:t>
      </w:r>
      <w:r>
        <w:rPr>
          <w:rFonts w:ascii="Times New Roman" w:hAnsi="Times New Roman" w:cs="Times New Roman"/>
          <w:color w:val="0F1115"/>
          <w:sz w:val="20"/>
          <w:szCs w:val="20"/>
          <w:shd w:val="clear" w:color="auto" w:fill="FFFFFF"/>
        </w:rPr>
        <w:t xml:space="preserve"> &lt;0.01, Fig</w:t>
      </w:r>
      <w:r>
        <w:rPr>
          <w:rFonts w:hint="eastAsia" w:ascii="Times New Roman" w:hAnsi="Times New Roman" w:cs="Times New Roman"/>
          <w:color w:val="0F1115"/>
          <w:sz w:val="20"/>
          <w:szCs w:val="20"/>
          <w:shd w:val="clear" w:color="auto" w:fill="FFFFFF"/>
        </w:rPr>
        <w:t>.</w:t>
      </w:r>
      <w:r>
        <w:rPr>
          <w:rFonts w:ascii="Times New Roman" w:hAnsi="Times New Roman" w:cs="Times New Roman"/>
          <w:color w:val="0F1115"/>
          <w:sz w:val="20"/>
          <w:szCs w:val="20"/>
          <w:shd w:val="clear" w:color="auto" w:fill="FFFFFF"/>
        </w:rPr>
        <w:t xml:space="preserve"> 2B and D), which was similar to the previous results.</w:t>
      </w:r>
    </w:p>
    <w:p w14:paraId="392C0A11">
      <w:pPr>
        <w:spacing w:line="400" w:lineRule="exact"/>
        <w:rPr>
          <w:rStyle w:val="6"/>
          <w:rFonts w:ascii="Times New Roman" w:hAnsi="Times New Roman" w:cs="Times New Roman"/>
          <w:b w:val="0"/>
          <w:bCs w:val="0"/>
          <w:sz w:val="20"/>
          <w:szCs w:val="20"/>
        </w:rPr>
      </w:pPr>
    </w:p>
    <w:p w14:paraId="3CB8FA9F">
      <w:pPr>
        <w:pStyle w:val="11"/>
        <w:numPr>
          <w:ilvl w:val="1"/>
          <w:numId w:val="1"/>
        </w:numPr>
        <w:spacing w:line="400" w:lineRule="exact"/>
        <w:ind w:firstLineChars="0"/>
        <w:rPr>
          <w:rFonts w:ascii="Times New Roman" w:hAnsi="Times New Roman" w:cs="Times New Roman"/>
          <w:b/>
          <w:bCs/>
          <w:sz w:val="20"/>
          <w:szCs w:val="20"/>
        </w:rPr>
      </w:pPr>
      <w:r>
        <w:rPr>
          <w:rStyle w:val="7"/>
          <w:rFonts w:ascii="Times New Roman" w:hAnsi="Times New Roman" w:cs="Times New Roman"/>
          <w:b/>
          <w:bCs/>
          <w:color w:val="0F1115"/>
          <w:sz w:val="20"/>
          <w:szCs w:val="20"/>
          <w:shd w:val="clear" w:color="auto" w:fill="FFFFFF"/>
        </w:rPr>
        <w:t>Isodon amethystoides</w:t>
      </w:r>
      <w:r>
        <w:rPr>
          <w:rStyle w:val="6"/>
          <w:rFonts w:ascii="Times New Roman" w:hAnsi="Times New Roman" w:cs="Times New Roman"/>
          <w:b w:val="0"/>
          <w:bCs w:val="0"/>
          <w:color w:val="0F1115"/>
          <w:sz w:val="20"/>
          <w:szCs w:val="20"/>
          <w:shd w:val="clear" w:color="auto" w:fill="FFFFFF"/>
        </w:rPr>
        <w:t> </w:t>
      </w:r>
      <w:r>
        <w:rPr>
          <w:rStyle w:val="6"/>
          <w:rFonts w:ascii="Times New Roman" w:hAnsi="Times New Roman" w:cs="Times New Roman"/>
          <w:color w:val="0F1115"/>
          <w:sz w:val="20"/>
          <w:szCs w:val="20"/>
          <w:shd w:val="clear" w:color="auto" w:fill="FFFFFF"/>
        </w:rPr>
        <w:t>Promotes Ferroptosis in MC Cells</w:t>
      </w:r>
    </w:p>
    <w:p w14:paraId="37D9DBF5">
      <w:pPr>
        <w:pStyle w:val="12"/>
        <w:shd w:val="clear" w:color="auto" w:fill="FFFFFF"/>
        <w:spacing w:before="0" w:beforeAutospacing="0" w:after="0" w:afterAutospacing="0" w:line="400" w:lineRule="exact"/>
        <w:ind w:firstLine="400" w:firstLineChars="200"/>
        <w:jc w:val="both"/>
        <w:rPr>
          <w:rFonts w:ascii="Times New Roman" w:hAnsi="Times New Roman" w:cs="Times New Roman"/>
          <w:color w:val="0F1115"/>
          <w:sz w:val="20"/>
          <w:szCs w:val="20"/>
        </w:rPr>
      </w:pPr>
      <w:r>
        <w:rPr>
          <w:rFonts w:ascii="Times New Roman" w:hAnsi="Times New Roman" w:cs="Times New Roman"/>
          <w:color w:val="0F1115"/>
          <w:sz w:val="20"/>
          <w:szCs w:val="20"/>
        </w:rPr>
        <w:t xml:space="preserve">Given the association between PLGC and ferroptosis, we first measured the effect of drug-contained serum on the viability of MC cells. MC </w:t>
      </w:r>
      <w:r>
        <w:rPr>
          <w:rFonts w:hint="eastAsia" w:ascii="Times New Roman" w:hAnsi="Times New Roman" w:cs="Times New Roman"/>
          <w:color w:val="0F1115"/>
          <w:sz w:val="20"/>
          <w:szCs w:val="20"/>
        </w:rPr>
        <w:t>cell</w:t>
      </w:r>
      <w:r>
        <w:rPr>
          <w:rFonts w:ascii="Times New Roman" w:hAnsi="Times New Roman" w:cs="Times New Roman"/>
          <w:color w:val="0F1115"/>
          <w:sz w:val="20"/>
          <w:szCs w:val="20"/>
        </w:rPr>
        <w:t xml:space="preserve">s were cultured </w:t>
      </w:r>
      <w:r>
        <w:rPr>
          <w:rFonts w:hint="eastAsia" w:ascii="Times New Roman" w:hAnsi="Times New Roman" w:cs="Times New Roman"/>
          <w:color w:val="0F1115"/>
          <w:sz w:val="20"/>
          <w:szCs w:val="20"/>
        </w:rPr>
        <w:t>with</w:t>
      </w:r>
      <w:r>
        <w:rPr>
          <w:rFonts w:ascii="Times New Roman" w:hAnsi="Times New Roman" w:cs="Times New Roman"/>
          <w:color w:val="0F1115"/>
          <w:sz w:val="20"/>
          <w:szCs w:val="20"/>
        </w:rPr>
        <w:t xml:space="preserve"> concentrations of serum samples and erastin (a known ferroptosis inducer) for 48 h and we found that </w:t>
      </w:r>
      <w:r>
        <w:rPr>
          <w:rStyle w:val="7"/>
          <w:rFonts w:ascii="Times New Roman" w:hAnsi="Times New Roman" w:cs="Times New Roman"/>
          <w:color w:val="0F1115"/>
          <w:sz w:val="20"/>
          <w:szCs w:val="20"/>
        </w:rPr>
        <w:t>Isodon amethystoides</w:t>
      </w:r>
      <w:r>
        <w:rPr>
          <w:rFonts w:ascii="Times New Roman" w:hAnsi="Times New Roman" w:cs="Times New Roman"/>
          <w:color w:val="0F1115"/>
          <w:sz w:val="20"/>
          <w:szCs w:val="20"/>
        </w:rPr>
        <w:t xml:space="preserve"> reduced the viability of MC cells </w:t>
      </w:r>
      <w:r>
        <w:rPr>
          <w:rFonts w:hint="eastAsia" w:ascii="Times New Roman" w:hAnsi="Times New Roman" w:cs="Times New Roman"/>
          <w:color w:val="0F1115"/>
          <w:sz w:val="20"/>
          <w:szCs w:val="20"/>
        </w:rPr>
        <w:t>in</w:t>
      </w:r>
      <w:r>
        <w:rPr>
          <w:rFonts w:ascii="Times New Roman" w:hAnsi="Times New Roman" w:cs="Times New Roman"/>
          <w:color w:val="0F1115"/>
          <w:sz w:val="20"/>
          <w:szCs w:val="20"/>
        </w:rPr>
        <w:t xml:space="preserve"> a dose-response manner, where high dosage reduced the survival of cells to approximately lower than half of the normal (Fig. 3A). Then, we investigated whether </w:t>
      </w:r>
      <w:r>
        <w:rPr>
          <w:rStyle w:val="7"/>
          <w:rFonts w:ascii="Times New Roman" w:hAnsi="Times New Roman" w:cs="Times New Roman"/>
          <w:color w:val="0F1115"/>
          <w:sz w:val="20"/>
          <w:szCs w:val="20"/>
        </w:rPr>
        <w:t>Isodon amethystoides</w:t>
      </w:r>
      <w:r>
        <w:rPr>
          <w:rFonts w:ascii="Times New Roman" w:hAnsi="Times New Roman" w:cs="Times New Roman"/>
          <w:color w:val="0F1115"/>
          <w:sz w:val="20"/>
          <w:szCs w:val="20"/>
        </w:rPr>
        <w:t> exerts antitumor effects via ferroptosis induction. TEM revealed that MC cells treated with erastin or </w:t>
      </w:r>
      <w:r>
        <w:rPr>
          <w:rStyle w:val="7"/>
          <w:rFonts w:ascii="Times New Roman" w:hAnsi="Times New Roman" w:cs="Times New Roman"/>
          <w:color w:val="0F1115"/>
          <w:sz w:val="20"/>
          <w:szCs w:val="20"/>
        </w:rPr>
        <w:t>Isodon amethystoides</w:t>
      </w:r>
      <w:r>
        <w:rPr>
          <w:rFonts w:ascii="Times New Roman" w:hAnsi="Times New Roman" w:cs="Times New Roman"/>
          <w:color w:val="0F1115"/>
          <w:sz w:val="20"/>
          <w:szCs w:val="20"/>
        </w:rPr>
        <w:t>-containing serum exhibited characteristic mitochondrial changes</w:t>
      </w:r>
      <w:r>
        <w:rPr>
          <w:rFonts w:hint="eastAsia" w:ascii="Times New Roman" w:hAnsi="Times New Roman" w:cs="Times New Roman"/>
          <w:color w:val="0F1115"/>
          <w:sz w:val="20"/>
          <w:szCs w:val="20"/>
        </w:rPr>
        <w:t>.</w:t>
      </w:r>
      <w:r>
        <w:rPr>
          <w:rFonts w:ascii="Times New Roman" w:hAnsi="Times New Roman" w:cs="Times New Roman"/>
          <w:color w:val="0F1115"/>
          <w:sz w:val="20"/>
          <w:szCs w:val="20"/>
        </w:rPr>
        <w:t xml:space="preserve"> In the control group, the mitochondria exhibited an intact structure, regular morphology,</w:t>
      </w:r>
      <w:r>
        <w:t xml:space="preserve"> </w:t>
      </w:r>
      <w:r>
        <w:rPr>
          <w:rFonts w:ascii="Times New Roman" w:hAnsi="Times New Roman" w:cs="Times New Roman"/>
          <w:color w:val="0F1115"/>
          <w:sz w:val="20"/>
          <w:szCs w:val="20"/>
        </w:rPr>
        <w:t xml:space="preserve">intact and well-defined membranes and a uniform matrix density. Following treatment with drugs, the mitochondria displayed condensation, deformation, increased membrane density, and a reduction in cristae. These ultrastructural alterations suggest that </w:t>
      </w:r>
      <w:r>
        <w:rPr>
          <w:rStyle w:val="7"/>
          <w:rFonts w:ascii="Times New Roman" w:hAnsi="Times New Roman" w:cs="Times New Roman"/>
          <w:color w:val="0F1115"/>
          <w:sz w:val="20"/>
          <w:szCs w:val="20"/>
        </w:rPr>
        <w:t>Isodon amethystoides</w:t>
      </w:r>
      <w:r>
        <w:rPr>
          <w:rFonts w:ascii="Times New Roman" w:hAnsi="Times New Roman" w:cs="Times New Roman"/>
          <w:color w:val="0F1115"/>
          <w:sz w:val="20"/>
          <w:szCs w:val="20"/>
        </w:rPr>
        <w:t xml:space="preserve"> disrupts mitochondrial function in MC cells and is associated with the induction of ferroptosis (Fig. 3B). </w:t>
      </w:r>
    </w:p>
    <w:p w14:paraId="7ED5926E">
      <w:pPr>
        <w:pStyle w:val="12"/>
        <w:shd w:val="clear" w:color="auto" w:fill="FFFFFF"/>
        <w:spacing w:before="0" w:beforeAutospacing="0" w:after="0" w:afterAutospacing="0" w:line="400" w:lineRule="exact"/>
        <w:ind w:firstLine="400" w:firstLineChars="200"/>
        <w:jc w:val="both"/>
        <w:rPr>
          <w:rFonts w:ascii="Times New Roman" w:hAnsi="Times New Roman" w:cs="Times New Roman"/>
          <w:color w:val="0F1115"/>
          <w:sz w:val="20"/>
          <w:szCs w:val="20"/>
        </w:rPr>
      </w:pPr>
      <w:r>
        <w:rPr>
          <w:rFonts w:ascii="Times New Roman" w:hAnsi="Times New Roman" w:cs="Times New Roman"/>
          <w:color w:val="0F1115"/>
          <w:sz w:val="20"/>
          <w:szCs w:val="20"/>
        </w:rPr>
        <w:t>GPX4, a key ferroptosis regulator, was significantly downregulated following erastin and </w:t>
      </w:r>
      <w:r>
        <w:rPr>
          <w:rStyle w:val="7"/>
          <w:rFonts w:ascii="Times New Roman" w:hAnsi="Times New Roman" w:cs="Times New Roman"/>
          <w:color w:val="0F1115"/>
          <w:sz w:val="20"/>
          <w:szCs w:val="20"/>
        </w:rPr>
        <w:t>Isodon amethystoides</w:t>
      </w:r>
      <w:r>
        <w:rPr>
          <w:rFonts w:ascii="Times New Roman" w:hAnsi="Times New Roman" w:cs="Times New Roman"/>
          <w:color w:val="0F1115"/>
          <w:sz w:val="20"/>
          <w:szCs w:val="20"/>
        </w:rPr>
        <w:t>-containing serum treatments (</w:t>
      </w:r>
      <w:r>
        <w:rPr>
          <w:rStyle w:val="7"/>
          <w:rFonts w:ascii="Times New Roman" w:hAnsi="Times New Roman" w:cs="Times New Roman"/>
          <w:color w:val="0F1115"/>
          <w:sz w:val="20"/>
          <w:szCs w:val="20"/>
        </w:rPr>
        <w:t>P</w:t>
      </w:r>
      <w:r>
        <w:rPr>
          <w:rFonts w:ascii="Times New Roman" w:hAnsi="Times New Roman" w:cs="Times New Roman"/>
          <w:color w:val="0F1115"/>
          <w:sz w:val="20"/>
          <w:szCs w:val="20"/>
        </w:rPr>
        <w:t xml:space="preserve"> &lt; 0.01, Fig.3C). The moderate-dose group showed the most pronounced GPX4 reduction (</w:t>
      </w:r>
      <w:r>
        <w:rPr>
          <w:rStyle w:val="7"/>
          <w:rFonts w:ascii="Times New Roman" w:hAnsi="Times New Roman" w:cs="Times New Roman"/>
          <w:color w:val="0F1115"/>
          <w:sz w:val="20"/>
          <w:szCs w:val="20"/>
        </w:rPr>
        <w:t>P</w:t>
      </w:r>
      <w:r>
        <w:rPr>
          <w:rFonts w:ascii="Times New Roman" w:hAnsi="Times New Roman" w:cs="Times New Roman"/>
          <w:color w:val="0F1115"/>
          <w:sz w:val="20"/>
          <w:szCs w:val="20"/>
        </w:rPr>
        <w:t xml:space="preserve"> &lt; 0.01 vs. low and high doses).</w:t>
      </w:r>
    </w:p>
    <w:p w14:paraId="471C3B3D">
      <w:pPr>
        <w:pStyle w:val="12"/>
        <w:shd w:val="clear" w:color="auto" w:fill="FFFFFF"/>
        <w:spacing w:before="0" w:beforeAutospacing="0" w:after="0" w:afterAutospacing="0" w:line="400" w:lineRule="exact"/>
        <w:ind w:firstLine="400" w:firstLineChars="200"/>
        <w:jc w:val="both"/>
        <w:rPr>
          <w:rFonts w:ascii="Times New Roman" w:hAnsi="Times New Roman" w:cs="Times New Roman"/>
          <w:color w:val="0F1115"/>
          <w:sz w:val="20"/>
          <w:szCs w:val="20"/>
        </w:rPr>
      </w:pPr>
      <w:r>
        <w:rPr>
          <w:rFonts w:ascii="Times New Roman" w:hAnsi="Times New Roman" w:cs="Times New Roman"/>
          <w:color w:val="0F1115"/>
          <w:sz w:val="20"/>
          <w:szCs w:val="20"/>
        </w:rPr>
        <w:t>Ferroptosis also features iron accumulation and lethal lipid ROS. Iron content significantly increased in all </w:t>
      </w:r>
      <w:r>
        <w:rPr>
          <w:rStyle w:val="7"/>
          <w:rFonts w:ascii="Times New Roman" w:hAnsi="Times New Roman" w:cs="Times New Roman"/>
          <w:color w:val="0F1115"/>
          <w:sz w:val="20"/>
          <w:szCs w:val="20"/>
        </w:rPr>
        <w:t>Isodon amethystoides</w:t>
      </w:r>
      <w:r>
        <w:rPr>
          <w:rFonts w:ascii="Times New Roman" w:hAnsi="Times New Roman" w:cs="Times New Roman"/>
          <w:color w:val="0F1115"/>
          <w:sz w:val="20"/>
          <w:szCs w:val="20"/>
        </w:rPr>
        <w:t> serum-treated groups versus control (</w:t>
      </w:r>
      <w:r>
        <w:rPr>
          <w:rStyle w:val="7"/>
          <w:rFonts w:ascii="Times New Roman" w:hAnsi="Times New Roman" w:cs="Times New Roman"/>
          <w:color w:val="0F1115"/>
          <w:sz w:val="20"/>
          <w:szCs w:val="20"/>
        </w:rPr>
        <w:t>P</w:t>
      </w:r>
      <w:r>
        <w:rPr>
          <w:rFonts w:ascii="Times New Roman" w:hAnsi="Times New Roman" w:cs="Times New Roman"/>
          <w:color w:val="0F1115"/>
          <w:sz w:val="20"/>
          <w:szCs w:val="20"/>
        </w:rPr>
        <w:t xml:space="preserve"> &lt; 0.005, Fig. 3D), with the highest level in the high-dose group. In addition, MDA and ROS levels were markedly elevated in all treatment groups (</w:t>
      </w:r>
      <w:r>
        <w:rPr>
          <w:rStyle w:val="7"/>
          <w:rFonts w:ascii="Times New Roman" w:hAnsi="Times New Roman" w:cs="Times New Roman"/>
          <w:color w:val="0F1115"/>
          <w:sz w:val="20"/>
          <w:szCs w:val="20"/>
        </w:rPr>
        <w:t>P</w:t>
      </w:r>
      <w:r>
        <w:rPr>
          <w:rFonts w:ascii="Times New Roman" w:hAnsi="Times New Roman" w:cs="Times New Roman"/>
          <w:color w:val="0F1115"/>
          <w:sz w:val="20"/>
          <w:szCs w:val="20"/>
        </w:rPr>
        <w:t xml:space="preserve"> &lt; 0.01 and &lt; 0.005, respectively), with the high-dose group showing the highest increases, consistent with erastin effects (Fig. 3E and F). These data collectively indicate that </w:t>
      </w:r>
      <w:r>
        <w:rPr>
          <w:rStyle w:val="7"/>
          <w:rFonts w:ascii="Times New Roman" w:hAnsi="Times New Roman" w:cs="Times New Roman"/>
          <w:color w:val="0F1115"/>
          <w:sz w:val="20"/>
          <w:szCs w:val="20"/>
        </w:rPr>
        <w:t>Isodon amethystoides</w:t>
      </w:r>
      <w:r>
        <w:rPr>
          <w:rFonts w:ascii="Times New Roman" w:hAnsi="Times New Roman" w:cs="Times New Roman"/>
          <w:color w:val="0F1115"/>
          <w:sz w:val="20"/>
          <w:szCs w:val="20"/>
        </w:rPr>
        <w:t> promotes ferroptosis in MC cells, potentially retarding PLGC progression.</w:t>
      </w:r>
    </w:p>
    <w:p w14:paraId="619B3FDA">
      <w:pPr>
        <w:pStyle w:val="12"/>
        <w:shd w:val="clear" w:color="auto" w:fill="FFFFFF"/>
        <w:spacing w:before="0" w:beforeAutospacing="0" w:after="0" w:afterAutospacing="0" w:line="400" w:lineRule="exact"/>
        <w:jc w:val="both"/>
        <w:rPr>
          <w:rFonts w:ascii="Times New Roman" w:hAnsi="Times New Roman" w:cs="Times New Roman"/>
          <w:color w:val="0F1115"/>
          <w:sz w:val="20"/>
          <w:szCs w:val="20"/>
        </w:rPr>
      </w:pPr>
    </w:p>
    <w:p w14:paraId="6D0F90A7">
      <w:pPr>
        <w:pStyle w:val="12"/>
        <w:numPr>
          <w:ilvl w:val="1"/>
          <w:numId w:val="1"/>
        </w:numPr>
        <w:shd w:val="clear" w:color="auto" w:fill="FFFFFF"/>
        <w:spacing w:before="0" w:beforeAutospacing="0" w:after="0" w:afterAutospacing="0" w:line="400" w:lineRule="exact"/>
        <w:jc w:val="both"/>
        <w:rPr>
          <w:rFonts w:ascii="Times New Roman" w:hAnsi="Times New Roman" w:cs="Times New Roman"/>
          <w:b/>
          <w:bCs/>
          <w:sz w:val="20"/>
          <w:szCs w:val="20"/>
        </w:rPr>
      </w:pPr>
      <w:r>
        <w:rPr>
          <w:rFonts w:ascii="Times New Roman" w:hAnsi="Times New Roman" w:cs="Times New Roman"/>
          <w:b/>
          <w:bCs/>
          <w:sz w:val="20"/>
          <w:szCs w:val="20"/>
        </w:rPr>
        <w:t>The PI3K/AKT/ signaling pathway and p53</w:t>
      </w:r>
      <w:r>
        <w:rPr>
          <w:rFonts w:ascii="Times New Roman" w:hAnsi="Times New Roman" w:cs="Times New Roman"/>
          <w:b/>
          <w:bCs/>
          <w:i/>
          <w:iCs/>
          <w:sz w:val="20"/>
          <w:szCs w:val="20"/>
        </w:rPr>
        <w:t xml:space="preserve"> </w:t>
      </w:r>
      <w:r>
        <w:rPr>
          <w:rFonts w:ascii="Times New Roman" w:hAnsi="Times New Roman" w:cs="Times New Roman"/>
          <w:b/>
          <w:bCs/>
          <w:sz w:val="20"/>
          <w:szCs w:val="20"/>
        </w:rPr>
        <w:t>are involved in ferroptosis induced by</w:t>
      </w:r>
      <w:r>
        <w:rPr>
          <w:rFonts w:ascii="Times New Roman" w:hAnsi="Times New Roman" w:cs="Times New Roman"/>
          <w:b/>
          <w:bCs/>
          <w:i/>
          <w:iCs/>
          <w:sz w:val="20"/>
          <w:szCs w:val="20"/>
        </w:rPr>
        <w:t xml:space="preserve"> Isodon amethystoides</w:t>
      </w:r>
      <w:r>
        <w:rPr>
          <w:rFonts w:ascii="Times New Roman" w:hAnsi="Times New Roman" w:cs="Times New Roman"/>
          <w:b/>
          <w:bCs/>
          <w:sz w:val="20"/>
          <w:szCs w:val="20"/>
        </w:rPr>
        <w:t xml:space="preserve"> in MC cells</w:t>
      </w:r>
    </w:p>
    <w:p w14:paraId="740BDB95">
      <w:pPr>
        <w:pStyle w:val="12"/>
        <w:shd w:val="clear" w:color="auto" w:fill="FFFFFF"/>
        <w:spacing w:before="0" w:beforeAutospacing="0" w:after="0" w:afterAutospacing="0" w:line="400" w:lineRule="exact"/>
        <w:ind w:firstLine="400" w:firstLineChars="200"/>
        <w:jc w:val="both"/>
        <w:rPr>
          <w:rFonts w:ascii="Times New Roman" w:hAnsi="Times New Roman" w:cs="Times New Roman"/>
          <w:color w:val="0F1115"/>
          <w:sz w:val="20"/>
          <w:szCs w:val="20"/>
        </w:rPr>
      </w:pPr>
      <w:r>
        <w:rPr>
          <w:rFonts w:ascii="Times New Roman" w:hAnsi="Times New Roman" w:cs="Times New Roman"/>
          <w:color w:val="0F1115"/>
          <w:sz w:val="20"/>
          <w:szCs w:val="20"/>
        </w:rPr>
        <w:t xml:space="preserve">Qualified metabolites were </w:t>
      </w:r>
      <w:r>
        <w:rPr>
          <w:rFonts w:hint="eastAsia" w:ascii="Times New Roman" w:hAnsi="Times New Roman" w:cs="Times New Roman"/>
          <w:color w:val="0F1115"/>
          <w:sz w:val="20"/>
          <w:szCs w:val="20"/>
        </w:rPr>
        <w:t>im</w:t>
      </w:r>
      <w:r>
        <w:rPr>
          <w:rFonts w:ascii="Times New Roman" w:hAnsi="Times New Roman" w:cs="Times New Roman"/>
          <w:color w:val="0F1115"/>
          <w:sz w:val="20"/>
          <w:szCs w:val="20"/>
        </w:rPr>
        <w:t xml:space="preserve">ported to the TCMSP, Chembl and STITCH databases to </w:t>
      </w:r>
      <w:r>
        <w:rPr>
          <w:rFonts w:hint="eastAsia" w:ascii="Times New Roman" w:hAnsi="Times New Roman" w:cs="Times New Roman"/>
          <w:color w:val="0F1115"/>
          <w:sz w:val="20"/>
          <w:szCs w:val="20"/>
        </w:rPr>
        <w:t>o</w:t>
      </w:r>
      <w:r>
        <w:rPr>
          <w:rFonts w:ascii="Times New Roman" w:hAnsi="Times New Roman" w:cs="Times New Roman"/>
          <w:color w:val="0F1115"/>
          <w:sz w:val="20"/>
          <w:szCs w:val="20"/>
        </w:rPr>
        <w:t xml:space="preserve">btain the metabolites targets, and we totally got 1,592 target proteins. Moreover, we </w:t>
      </w:r>
      <w:r>
        <w:rPr>
          <w:rFonts w:hint="eastAsia" w:ascii="Times New Roman" w:hAnsi="Times New Roman" w:cs="Times New Roman"/>
          <w:color w:val="0F1115"/>
          <w:sz w:val="20"/>
          <w:szCs w:val="20"/>
        </w:rPr>
        <w:t>ac</w:t>
      </w:r>
      <w:r>
        <w:rPr>
          <w:rFonts w:ascii="Times New Roman" w:hAnsi="Times New Roman" w:cs="Times New Roman"/>
          <w:color w:val="0F1115"/>
          <w:sz w:val="20"/>
          <w:szCs w:val="20"/>
        </w:rPr>
        <w:t xml:space="preserve">quired 2,518 target genes related to gastric carcinoma based on the GeneCards database. Taking the intersection with 1,592 drug targets, 321 genes were obtained as the potential targets for the anti-gastric cancer effect of </w:t>
      </w:r>
      <w:r>
        <w:rPr>
          <w:rFonts w:ascii="Times New Roman" w:hAnsi="Times New Roman" w:cs="Times New Roman"/>
          <w:i/>
          <w:iCs/>
          <w:color w:val="0F1115"/>
          <w:sz w:val="20"/>
          <w:szCs w:val="20"/>
        </w:rPr>
        <w:t xml:space="preserve">Isodon amethystoides </w:t>
      </w:r>
      <w:r>
        <w:rPr>
          <w:rFonts w:ascii="Times New Roman" w:hAnsi="Times New Roman" w:cs="Times New Roman"/>
          <w:color w:val="0F1115"/>
          <w:sz w:val="20"/>
          <w:szCs w:val="20"/>
        </w:rPr>
        <w:t>(Fig. 4A). In the GO enrichment analysis mainly participates in the process of cell proliferation and apoptosis (Fig. 4B), implying its role in suppressing cancer cell proliferation and promoting its apoptosis. In the KEGG pathway enrichment analysis, a total of 207 significant entries were detected (</w:t>
      </w:r>
      <w:r>
        <w:rPr>
          <w:rFonts w:ascii="Times New Roman" w:hAnsi="Times New Roman" w:cs="Times New Roman"/>
          <w:i/>
          <w:iCs/>
          <w:color w:val="0F1115"/>
          <w:sz w:val="20"/>
          <w:szCs w:val="20"/>
        </w:rPr>
        <w:t>P</w:t>
      </w:r>
      <w:r>
        <w:rPr>
          <w:rFonts w:ascii="Times New Roman" w:hAnsi="Times New Roman" w:cs="Times New Roman"/>
          <w:color w:val="0F1115"/>
          <w:sz w:val="20"/>
          <w:szCs w:val="20"/>
        </w:rPr>
        <w:t xml:space="preserve"> &lt; 0.05). Among them, PI3K/Akt signaling pathway was the one related to tumors in the top 10 entries (Fig. 4C). Furthermore, the core target network interaction graph based on the two target </w:t>
      </w:r>
      <w:r>
        <w:rPr>
          <w:rFonts w:hint="eastAsia" w:ascii="Times New Roman" w:hAnsi="Times New Roman" w:cs="Times New Roman"/>
          <w:color w:val="0F1115"/>
          <w:sz w:val="20"/>
          <w:szCs w:val="20"/>
        </w:rPr>
        <w:t>com</w:t>
      </w:r>
      <w:r>
        <w:rPr>
          <w:rFonts w:ascii="Times New Roman" w:hAnsi="Times New Roman" w:cs="Times New Roman"/>
          <w:color w:val="0F1115"/>
          <w:sz w:val="20"/>
          <w:szCs w:val="20"/>
        </w:rPr>
        <w:t xml:space="preserve">pilations, which were targets of metabolites and gastric carcinoma respectively, showed </w:t>
      </w:r>
      <w:r>
        <w:rPr>
          <w:rFonts w:ascii="Times New Roman" w:hAnsi="Times New Roman" w:cs="Times New Roman"/>
          <w:i/>
          <w:iCs/>
          <w:color w:val="0F1115"/>
          <w:sz w:val="20"/>
          <w:szCs w:val="20"/>
        </w:rPr>
        <w:t>AKT1</w:t>
      </w:r>
      <w:r>
        <w:rPr>
          <w:rFonts w:ascii="Times New Roman" w:hAnsi="Times New Roman" w:cs="Times New Roman"/>
          <w:color w:val="0F1115"/>
          <w:sz w:val="20"/>
          <w:szCs w:val="20"/>
        </w:rPr>
        <w:t xml:space="preserve"> is the top one node, followed by </w:t>
      </w:r>
      <w:r>
        <w:rPr>
          <w:rFonts w:ascii="Times New Roman" w:hAnsi="Times New Roman" w:cs="Times New Roman"/>
          <w:i/>
          <w:iCs/>
          <w:color w:val="0F1115"/>
          <w:sz w:val="20"/>
          <w:szCs w:val="20"/>
        </w:rPr>
        <w:t>TP53</w:t>
      </w:r>
      <w:r>
        <w:rPr>
          <w:rFonts w:ascii="Times New Roman" w:hAnsi="Times New Roman" w:cs="Times New Roman"/>
          <w:color w:val="0F1115"/>
          <w:sz w:val="20"/>
          <w:szCs w:val="20"/>
        </w:rPr>
        <w:t xml:space="preserve"> (Fig. 4D). </w:t>
      </w:r>
    </w:p>
    <w:p w14:paraId="6F5BAAAE">
      <w:pPr>
        <w:pStyle w:val="12"/>
        <w:shd w:val="clear" w:color="auto" w:fill="FFFFFF"/>
        <w:spacing w:before="0" w:beforeAutospacing="0" w:after="0" w:afterAutospacing="0" w:line="400" w:lineRule="exact"/>
        <w:ind w:firstLine="400" w:firstLineChars="200"/>
        <w:jc w:val="both"/>
        <w:rPr>
          <w:rFonts w:ascii="Times New Roman" w:hAnsi="Times New Roman" w:cs="Times New Roman"/>
          <w:color w:val="0F1115"/>
          <w:sz w:val="20"/>
          <w:szCs w:val="20"/>
        </w:rPr>
      </w:pPr>
      <w:r>
        <w:rPr>
          <w:rFonts w:ascii="Times New Roman" w:hAnsi="Times New Roman" w:cs="Times New Roman"/>
          <w:color w:val="0F1115"/>
          <w:sz w:val="20"/>
          <w:szCs w:val="20"/>
        </w:rPr>
        <w:t xml:space="preserve">To further clarify the roles of the PI3K/Akt signaling pathway and p53 in the ferroptosis induced by </w:t>
      </w:r>
      <w:r>
        <w:rPr>
          <w:rFonts w:ascii="Times New Roman" w:hAnsi="Times New Roman" w:cs="Times New Roman"/>
          <w:i/>
          <w:iCs/>
          <w:sz w:val="20"/>
          <w:szCs w:val="20"/>
        </w:rPr>
        <w:t>Isodon amethystoides</w:t>
      </w:r>
      <w:r>
        <w:rPr>
          <w:rFonts w:ascii="Times New Roman" w:hAnsi="Times New Roman" w:cs="Times New Roman"/>
          <w:sz w:val="20"/>
          <w:szCs w:val="20"/>
        </w:rPr>
        <w:t xml:space="preserve">, </w:t>
      </w:r>
      <w:r>
        <w:rPr>
          <w:rFonts w:ascii="Times New Roman" w:hAnsi="Times New Roman" w:cs="Times New Roman"/>
          <w:color w:val="0F1115"/>
          <w:sz w:val="20"/>
          <w:szCs w:val="20"/>
        </w:rPr>
        <w:t>western blot experiments were used to detect changes in the expression of phospho</w:t>
      </w:r>
      <w:r>
        <w:rPr>
          <w:rFonts w:hint="eastAsia" w:ascii="Times New Roman" w:hAnsi="Times New Roman" w:cs="Times New Roman"/>
          <w:color w:val="0F1115"/>
          <w:sz w:val="20"/>
          <w:szCs w:val="20"/>
        </w:rPr>
        <w:t>ry</w:t>
      </w:r>
      <w:r>
        <w:rPr>
          <w:rFonts w:ascii="Times New Roman" w:hAnsi="Times New Roman" w:cs="Times New Roman"/>
          <w:color w:val="0F1115"/>
          <w:sz w:val="20"/>
          <w:szCs w:val="20"/>
        </w:rPr>
        <w:t xml:space="preserve">late AKT (p-AKT) and p53 (p-p53). The results revealed that </w:t>
      </w:r>
      <w:r>
        <w:rPr>
          <w:rFonts w:ascii="Times New Roman" w:hAnsi="Times New Roman" w:cs="Times New Roman"/>
          <w:i/>
          <w:iCs/>
          <w:sz w:val="20"/>
          <w:szCs w:val="20"/>
        </w:rPr>
        <w:t xml:space="preserve">Isodon amethystoides </w:t>
      </w:r>
      <w:r>
        <w:rPr>
          <w:rFonts w:ascii="Times New Roman" w:hAnsi="Times New Roman" w:cs="Times New Roman"/>
          <w:sz w:val="20"/>
          <w:szCs w:val="20"/>
        </w:rPr>
        <w:t xml:space="preserve">significantly reduced the expression of p-AKT while increasing the expression of p-p53 protein (Fig. 4E). These results demonstrated that </w:t>
      </w:r>
      <w:r>
        <w:rPr>
          <w:rFonts w:ascii="Times New Roman" w:hAnsi="Times New Roman" w:cs="Times New Roman"/>
          <w:i/>
          <w:iCs/>
          <w:sz w:val="20"/>
          <w:szCs w:val="20"/>
        </w:rPr>
        <w:t>Isodon amethystoides</w:t>
      </w:r>
      <w:r>
        <w:rPr>
          <w:rFonts w:ascii="Times New Roman" w:hAnsi="Times New Roman" w:cs="Times New Roman"/>
          <w:sz w:val="20"/>
          <w:szCs w:val="20"/>
        </w:rPr>
        <w:t xml:space="preserve"> inhibited the phosphorylation of AKT and stimulated that of p53, which means that PI3K/Akt signaling pathway and p53 are involved in the ferroptosis.</w:t>
      </w:r>
    </w:p>
    <w:p w14:paraId="1D8817EC">
      <w:pPr>
        <w:spacing w:line="400" w:lineRule="exact"/>
        <w:rPr>
          <w:rFonts w:ascii="Times New Roman" w:hAnsi="Times New Roman" w:cs="Times New Roman"/>
          <w:b/>
          <w:bCs/>
          <w:sz w:val="20"/>
          <w:szCs w:val="20"/>
        </w:rPr>
      </w:pPr>
    </w:p>
    <w:p w14:paraId="35FE782C">
      <w:pPr>
        <w:spacing w:line="400" w:lineRule="exact"/>
        <w:rPr>
          <w:rFonts w:ascii="Times New Roman" w:hAnsi="Times New Roman" w:cs="Times New Roman"/>
          <w:b/>
          <w:bCs/>
          <w:sz w:val="20"/>
          <w:szCs w:val="20"/>
        </w:rPr>
      </w:pPr>
    </w:p>
    <w:p w14:paraId="125E4D9B">
      <w:pPr>
        <w:pStyle w:val="11"/>
        <w:numPr>
          <w:ilvl w:val="0"/>
          <w:numId w:val="1"/>
        </w:numPr>
        <w:spacing w:line="400" w:lineRule="exact"/>
        <w:ind w:firstLineChars="0"/>
        <w:rPr>
          <w:rFonts w:ascii="Times New Roman" w:hAnsi="Times New Roman" w:cs="Times New Roman"/>
          <w:b/>
          <w:bCs/>
          <w:sz w:val="20"/>
          <w:szCs w:val="20"/>
        </w:rPr>
      </w:pPr>
      <w:r>
        <w:rPr>
          <w:rFonts w:hint="eastAsia" w:ascii="Times New Roman" w:hAnsi="Times New Roman" w:cs="Times New Roman"/>
          <w:b/>
          <w:bCs/>
          <w:sz w:val="20"/>
          <w:szCs w:val="20"/>
        </w:rPr>
        <w:t>D</w:t>
      </w:r>
      <w:r>
        <w:rPr>
          <w:rFonts w:ascii="Times New Roman" w:hAnsi="Times New Roman" w:cs="Times New Roman"/>
          <w:b/>
          <w:bCs/>
          <w:sz w:val="20"/>
          <w:szCs w:val="20"/>
        </w:rPr>
        <w:t>ISCUSSION</w:t>
      </w:r>
    </w:p>
    <w:p w14:paraId="607DDCFD">
      <w:pPr>
        <w:spacing w:line="400" w:lineRule="exact"/>
        <w:ind w:firstLine="400" w:firstLineChars="200"/>
        <w:rPr>
          <w:rFonts w:ascii="Times New Roman" w:hAnsi="Times New Roman" w:cs="Times New Roman"/>
          <w:sz w:val="20"/>
          <w:szCs w:val="20"/>
        </w:rPr>
      </w:pPr>
      <w:r>
        <w:rPr>
          <w:rFonts w:ascii="Times New Roman" w:hAnsi="Times New Roman" w:cs="Times New Roman"/>
          <w:sz w:val="20"/>
          <w:szCs w:val="20"/>
        </w:rPr>
        <w:t>The incidence rate of gastric cancer in C</w:t>
      </w:r>
      <w:r>
        <w:rPr>
          <w:rFonts w:hint="eastAsia" w:ascii="Times New Roman" w:hAnsi="Times New Roman" w:cs="Times New Roman"/>
          <w:sz w:val="20"/>
          <w:szCs w:val="20"/>
        </w:rPr>
        <w:t>hina</w:t>
      </w:r>
      <w:r>
        <w:rPr>
          <w:rFonts w:ascii="Times New Roman" w:hAnsi="Times New Roman" w:cs="Times New Roman"/>
          <w:sz w:val="20"/>
          <w:szCs w:val="20"/>
        </w:rPr>
        <w:t xml:space="preserve"> is 0.3314%, and the mortality rate is 0.2434%. Both the incidence rate and the mortality rate rank second in the world</w:t>
      </w:r>
      <w:r>
        <w:rPr>
          <w:rFonts w:ascii="Times New Roman" w:hAnsi="Times New Roman" w:cs="Times New Roman"/>
          <w:sz w:val="20"/>
          <w:szCs w:val="20"/>
          <w:vertAlign w:val="superscript"/>
        </w:rPr>
        <w:t xml:space="preserve"> </w:t>
      </w:r>
      <w:r>
        <w:rPr>
          <w:rFonts w:ascii="Times New Roman" w:hAnsi="Times New Roman" w:cs="Times New Roman"/>
          <w:sz w:val="20"/>
          <w:szCs w:val="20"/>
          <w:vertAlign w:val="superscript"/>
        </w:rPr>
        <w:fldChar w:fldCharType="begin"/>
      </w:r>
      <w:r>
        <w:rPr>
          <w:rFonts w:ascii="Times New Roman" w:hAnsi="Times New Roman" w:cs="Times New Roman"/>
          <w:sz w:val="20"/>
          <w:szCs w:val="20"/>
          <w:vertAlign w:val="superscript"/>
        </w:rPr>
        <w:instrText xml:space="preserve"> ADDIN EN.CITE &lt;EndNote&gt;&lt;Cite&gt;&lt;Author&gt;Xia&lt;/Author&gt;&lt;Year&gt;2022&lt;/Year&gt;&lt;RecNum&gt;357&lt;/RecNum&gt;&lt;DisplayText&gt;[17]&lt;/DisplayText&gt;&lt;record&gt;&lt;rec-number&gt;357&lt;/rec-number&gt;&lt;foreign-keys&gt;&lt;key app="EN" db-id="ta9rzvf5mdwpsyezad95fxvl20f5xzazazzw" timestamp="1759833558"&gt;357&lt;/key&gt;&lt;/foreign-keys&gt;&lt;ref-type name="Journal Article"&gt;17&lt;/ref-type&gt;&lt;contributors&gt;&lt;authors&gt;&lt;author&gt;Xia, C.&lt;/author&gt;&lt;author&gt;Dong, X.&lt;/author&gt;&lt;author&gt;Li, H.&lt;/author&gt;&lt;author&gt;Cao, M.&lt;/author&gt;&lt;author&gt;Sun, D.&lt;/author&gt;&lt;author&gt;He, S.&lt;/author&gt;&lt;author&gt;Yang, F.&lt;/author&gt;&lt;author&gt;Yan, X.&lt;/author&gt;&lt;author&gt;Zhang, S.&lt;/author&gt;&lt;author&gt;Li, N.&lt;/author&gt;&lt;author&gt;Chen, W.&lt;/author&gt;&lt;/authors&gt;&lt;/contributors&gt;&lt;auth-address&gt;Office of Cancer Screening, National Cancer Center/National Clinical Research Center for Cancer/Cancer Hospital, Chinese Academy of Medical Sciences and Peking Union Medical College, Beijing 100021, China.&lt;/auth-address&gt;&lt;titles&gt;&lt;title&gt;Cancer statistics in China and United States, 2022: profiles, trends, and determinants&lt;/title&gt;&lt;secondary-title&gt;Chin Med J (Engl)&lt;/secondary-title&gt;&lt;/titles&gt;&lt;periodical&gt;&lt;full-title&gt;Chin Med J (Engl)&lt;/full-title&gt;&lt;/periodical&gt;&lt;pages&gt;584-590&lt;/pages&gt;&lt;volume&gt;135&lt;/volume&gt;&lt;number&gt;5&lt;/number&gt;&lt;edition&gt;2022/02/11&lt;/edition&gt;&lt;keywords&gt;&lt;keyword&gt;Adult&lt;/keyword&gt;&lt;keyword&gt;*Breast Neoplasms&lt;/keyword&gt;&lt;keyword&gt;China/epidemiology&lt;/keyword&gt;&lt;keyword&gt;Female&lt;/keyword&gt;&lt;keyword&gt;Humans&lt;/keyword&gt;&lt;keyword&gt;Incidence&lt;/keyword&gt;&lt;keyword&gt;*Liver Neoplasms&lt;/keyword&gt;&lt;keyword&gt;Male&lt;/keyword&gt;&lt;keyword&gt;*Neoplasms/epidemiology&lt;/keyword&gt;&lt;keyword&gt;Registries&lt;/keyword&gt;&lt;keyword&gt;United States/epidemiology&lt;/keyword&gt;&lt;/keywords&gt;&lt;dates&gt;&lt;year&gt;2022&lt;/year&gt;&lt;pub-dates&gt;&lt;date&gt;Feb 9&lt;/date&gt;&lt;/pub-dates&gt;&lt;/dates&gt;&lt;isbn&gt;2542-5641 (Electronic)&amp;#xD;0366-6999 (Print)&amp;#xD;0366-6999 (Linking)&lt;/isbn&gt;&lt;accession-num&gt;35143424&lt;/accession-num&gt;&lt;urls&gt;&lt;related-urls&gt;&lt;url&gt;https://www.ncbi.nlm.nih.gov/pubmed/35143424&lt;/url&gt;&lt;/related-urls&gt;&lt;/urls&gt;&lt;custom2&gt;PMC8920425&lt;/custom2&gt;&lt;electronic-resource-num&gt;10.1097/CM9.0000000000002108&lt;/electronic-resource-num&gt;&lt;/record&gt;&lt;/Cite&gt;&lt;/EndNote&gt;</w:instrText>
      </w:r>
      <w:r>
        <w:rPr>
          <w:rFonts w:ascii="Times New Roman" w:hAnsi="Times New Roman" w:cs="Times New Roman"/>
          <w:sz w:val="20"/>
          <w:szCs w:val="20"/>
          <w:vertAlign w:val="superscript"/>
        </w:rPr>
        <w:fldChar w:fldCharType="separate"/>
      </w:r>
      <w:r>
        <w:rPr>
          <w:rFonts w:ascii="Times New Roman" w:hAnsi="Times New Roman" w:cs="Times New Roman"/>
          <w:sz w:val="20"/>
          <w:szCs w:val="20"/>
          <w:vertAlign w:val="superscript"/>
        </w:rPr>
        <w:t>[17]</w:t>
      </w:r>
      <w:r>
        <w:rPr>
          <w:rFonts w:ascii="Times New Roman" w:hAnsi="Times New Roman" w:cs="Times New Roman"/>
          <w:sz w:val="20"/>
          <w:szCs w:val="20"/>
          <w:vertAlign w:val="superscript"/>
        </w:rPr>
        <w:fldChar w:fldCharType="end"/>
      </w:r>
      <w:r>
        <w:rPr>
          <w:rFonts w:ascii="Times New Roman" w:hAnsi="Times New Roman" w:cs="Times New Roman"/>
          <w:sz w:val="20"/>
          <w:szCs w:val="20"/>
        </w:rPr>
        <w:t xml:space="preserve">. For advanced gastric cancer, the main treatment methods currently include chemotherapy, immunotherapy and targeted therapy </w:t>
      </w:r>
      <w:r>
        <w:rPr>
          <w:rFonts w:ascii="Times New Roman" w:hAnsi="Times New Roman" w:cs="Times New Roman"/>
          <w:sz w:val="20"/>
          <w:szCs w:val="20"/>
          <w:vertAlign w:val="superscript"/>
        </w:rPr>
        <w:fldChar w:fldCharType="begin"/>
      </w:r>
      <w:r>
        <w:rPr>
          <w:rFonts w:ascii="Times New Roman" w:hAnsi="Times New Roman" w:cs="Times New Roman"/>
          <w:sz w:val="20"/>
          <w:szCs w:val="20"/>
          <w:vertAlign w:val="superscript"/>
        </w:rPr>
        <w:instrText xml:space="preserve"> ADDIN EN.CITE &lt;EndNote&gt;&lt;Cite&gt;&lt;Author&gt;Cao&lt;/Author&gt;&lt;Year&gt;2021&lt;/Year&gt;&lt;RecNum&gt;358&lt;/RecNum&gt;&lt;DisplayText&gt;[18]&lt;/DisplayText&gt;&lt;record&gt;&lt;rec-number&gt;358&lt;/rec-number&gt;&lt;foreign-keys&gt;&lt;key app="EN" db-id="ta9rzvf5mdwpsyezad95fxvl20f5xzazazzw" timestamp="1759835109"&gt;358&lt;/key&gt;&lt;/foreign-keys&gt;&lt;ref-type name="Journal Article"&gt;17&lt;/ref-type&gt;&lt;contributors&gt;&lt;authors&gt;&lt;author&gt;Cao, W.&lt;/author&gt;&lt;author&gt;Chen, H. D.&lt;/author&gt;&lt;author&gt;Yu, Y. W.&lt;/author&gt;&lt;author&gt;Li, N.&lt;/author&gt;&lt;author&gt;Chen, W. Q.&lt;/author&gt;&lt;/authors&gt;&lt;/contributors&gt;&lt;auth-address&gt;Office of Cancer Screening, National Cancer Center/National Clinical Research Center for Cancer/Cancer Hospital, Chinese Academy of Medical Sciences and Peking Union Medical College, Beijing 100021, China.&lt;/auth-address&gt;&lt;titles&gt;&lt;title&gt;Changing profiles of cancer burden worldwide and in China: a secondary analysis of the global cancer statistics 2020&lt;/title&gt;&lt;secondary-title&gt;Chin Med J (Engl)&lt;/secondary-title&gt;&lt;/titles&gt;&lt;periodical&gt;&lt;full-title&gt;Chin Med J (Engl)&lt;/full-title&gt;&lt;/periodical&gt;&lt;pages&gt;783-791&lt;/pages&gt;&lt;volume&gt;134&lt;/volume&gt;&lt;number&gt;7&lt;/number&gt;&lt;edition&gt;2021/03/19&lt;/edition&gt;&lt;keywords&gt;&lt;keyword&gt;China/epidemiology&lt;/keyword&gt;&lt;keyword&gt;*Colorectal Neoplasms&lt;/keyword&gt;&lt;keyword&gt;Female&lt;/keyword&gt;&lt;keyword&gt;Humans&lt;/keyword&gt;&lt;keyword&gt;Incidence&lt;/keyword&gt;&lt;keyword&gt;*Liver Neoplasms&lt;/keyword&gt;&lt;keyword&gt;Male&lt;/keyword&gt;&lt;keyword&gt;*Neoplasms/epidemiology&lt;/keyword&gt;&lt;keyword&gt;Registries&lt;/keyword&gt;&lt;/keywords&gt;&lt;dates&gt;&lt;year&gt;2021&lt;/year&gt;&lt;pub-dates&gt;&lt;date&gt;Mar 17&lt;/date&gt;&lt;/pub-dates&gt;&lt;/dates&gt;&lt;isbn&gt;2542-5641 (Electronic)&amp;#xD;0366-6999 (Print)&amp;#xD;0366-6999 (Linking)&lt;/isbn&gt;&lt;accession-num&gt;33734139&lt;/accession-num&gt;&lt;urls&gt;&lt;related-urls&gt;&lt;url&gt;https://www.ncbi.nlm.nih.gov/pubmed/33734139&lt;/url&gt;&lt;/related-urls&gt;&lt;/urls&gt;&lt;custom2&gt;PMC8104205&lt;/custom2&gt;&lt;electronic-resource-num&gt;10.1097/CM9.0000000000001474&lt;/electronic-resource-num&gt;&lt;/record&gt;&lt;/Cite&gt;&lt;/EndNote&gt;</w:instrText>
      </w:r>
      <w:r>
        <w:rPr>
          <w:rFonts w:ascii="Times New Roman" w:hAnsi="Times New Roman" w:cs="Times New Roman"/>
          <w:sz w:val="20"/>
          <w:szCs w:val="20"/>
          <w:vertAlign w:val="superscript"/>
        </w:rPr>
        <w:fldChar w:fldCharType="separate"/>
      </w:r>
      <w:r>
        <w:rPr>
          <w:rFonts w:ascii="Times New Roman" w:hAnsi="Times New Roman" w:cs="Times New Roman"/>
          <w:sz w:val="20"/>
          <w:szCs w:val="20"/>
          <w:vertAlign w:val="superscript"/>
        </w:rPr>
        <w:t>[18]</w:t>
      </w:r>
      <w:r>
        <w:rPr>
          <w:rFonts w:ascii="Times New Roman" w:hAnsi="Times New Roman" w:cs="Times New Roman"/>
          <w:sz w:val="20"/>
          <w:szCs w:val="20"/>
          <w:vertAlign w:val="superscript"/>
        </w:rPr>
        <w:fldChar w:fldCharType="end"/>
      </w:r>
      <w:r>
        <w:rPr>
          <w:rFonts w:ascii="Times New Roman" w:hAnsi="Times New Roman" w:cs="Times New Roman"/>
          <w:sz w:val="20"/>
          <w:szCs w:val="20"/>
          <w:vertAlign w:val="superscript"/>
        </w:rPr>
        <w:t>.</w:t>
      </w:r>
      <w:r>
        <w:rPr>
          <w:rFonts w:ascii="Times New Roman" w:hAnsi="Times New Roman" w:cs="Times New Roman"/>
          <w:sz w:val="20"/>
          <w:szCs w:val="20"/>
        </w:rPr>
        <w:t xml:space="preserve"> However, these treatment methods have problems such as significant adverse reactions and poor patient tolerance. While surgical resection remains the primary curative option for GC</w:t>
      </w:r>
      <w:r>
        <w:rPr>
          <w:rFonts w:ascii="Times New Roman" w:hAnsi="Times New Roman" w:cs="Times New Roman"/>
          <w:sz w:val="20"/>
          <w:szCs w:val="20"/>
          <w:vertAlign w:val="superscript"/>
        </w:rPr>
        <w:t xml:space="preserve"> </w:t>
      </w:r>
      <w:r>
        <w:rPr>
          <w:rFonts w:ascii="Times New Roman" w:hAnsi="Times New Roman" w:cs="Times New Roman"/>
          <w:sz w:val="20"/>
          <w:szCs w:val="20"/>
          <w:vertAlign w:val="superscript"/>
        </w:rPr>
        <w:fldChar w:fldCharType="begin"/>
      </w:r>
      <w:r>
        <w:rPr>
          <w:rFonts w:ascii="Times New Roman" w:hAnsi="Times New Roman" w:cs="Times New Roman"/>
          <w:sz w:val="20"/>
          <w:szCs w:val="20"/>
          <w:vertAlign w:val="superscript"/>
        </w:rPr>
        <w:instrText xml:space="preserve"> ADDIN EN.CITE &lt;EndNote&gt;&lt;Cite&gt;&lt;Author&gt;Tan&lt;/Author&gt;&lt;Year&gt;2019&lt;/Year&gt;&lt;RecNum&gt;340&lt;/RecNum&gt;&lt;DisplayText&gt;[19]&lt;/DisplayText&gt;&lt;record&gt;&lt;rec-number&gt;340&lt;/rec-number&gt;&lt;foreign-keys&gt;&lt;key app="EN" db-id="ta9rzvf5mdwpsyezad95fxvl20f5xzazazzw" timestamp="1744443752"&gt;340&lt;/key&gt;&lt;/foreign-keys&gt;&lt;ref-type name="Journal Article"&gt;17&lt;/ref-type&gt;&lt;contributors&gt;&lt;authors&gt;&lt;author&gt;Tan, Z.&lt;/author&gt;&lt;/authors&gt;&lt;/contributors&gt;&lt;auth-address&gt;Department of General Surgery, The Second Xiangya Hospital of Central South University, Changsha, Hunan, China (mainland).&lt;/auth-address&gt;&lt;titles&gt;&lt;title&gt;Recent Advances in the Surgical Treatment of Advanced Gastric Cancer: A Review&lt;/title&gt;&lt;secondary-title&gt;Med Sci Monit&lt;/secondary-title&gt;&lt;/titles&gt;&lt;periodical&gt;&lt;full-title&gt;Med Sci Monit&lt;/full-title&gt;&lt;/periodical&gt;&lt;pages&gt;3537-3541&lt;/pages&gt;&lt;volume&gt;25&lt;/volume&gt;&lt;edition&gt;2019/05/14&lt;/edition&gt;&lt;keywords&gt;&lt;keyword&gt;Early Detection of Cancer&lt;/keyword&gt;&lt;keyword&gt;Gastrectomy&lt;/keyword&gt;&lt;keyword&gt;Humans&lt;/keyword&gt;&lt;keyword&gt;Laparoscopy&lt;/keyword&gt;&lt;keyword&gt;Lymph Node Excision/methods&lt;/keyword&gt;&lt;keyword&gt;Lymphatic Metastasis&lt;/keyword&gt;&lt;keyword&gt;Neoadjuvant Therapy&lt;/keyword&gt;&lt;keyword&gt;Stomach/pathology&lt;/keyword&gt;&lt;keyword&gt;Stomach Neoplasms/pathology/*surgery/*therapy&lt;/keyword&gt;&lt;keyword&gt;Survival Rate&lt;/keyword&gt;&lt;/keywords&gt;&lt;dates&gt;&lt;year&gt;2019&lt;/year&gt;&lt;pub-dates&gt;&lt;date&gt;May 13&lt;/date&gt;&lt;/pub-dates&gt;&lt;/dates&gt;&lt;isbn&gt;1643-3750 (Electronic)&amp;#xD;1234-1010 (Print)&amp;#xD;1234-1010 (Linking)&lt;/isbn&gt;&lt;accession-num&gt;31080234&lt;/accession-num&gt;&lt;urls&gt;&lt;related-urls&gt;&lt;url&gt;https://www.ncbi.nlm.nih.gov/pubmed/31080234&lt;/url&gt;&lt;/related-urls&gt;&lt;/urls&gt;&lt;custom2&gt;PMC6528544&lt;/custom2&gt;&lt;electronic-resource-num&gt;10.12659/MSM.916475&lt;/electronic-resource-num&gt;&lt;/record&gt;&lt;/Cite&gt;&lt;/EndNote&gt;</w:instrText>
      </w:r>
      <w:r>
        <w:rPr>
          <w:rFonts w:ascii="Times New Roman" w:hAnsi="Times New Roman" w:cs="Times New Roman"/>
          <w:sz w:val="20"/>
          <w:szCs w:val="20"/>
          <w:vertAlign w:val="superscript"/>
        </w:rPr>
        <w:fldChar w:fldCharType="separate"/>
      </w:r>
      <w:r>
        <w:rPr>
          <w:rFonts w:ascii="Times New Roman" w:hAnsi="Times New Roman" w:cs="Times New Roman"/>
          <w:sz w:val="20"/>
          <w:szCs w:val="20"/>
          <w:vertAlign w:val="superscript"/>
        </w:rPr>
        <w:t>[19]</w:t>
      </w:r>
      <w:r>
        <w:rPr>
          <w:rFonts w:ascii="Times New Roman" w:hAnsi="Times New Roman" w:cs="Times New Roman"/>
          <w:sz w:val="20"/>
          <w:szCs w:val="20"/>
          <w:vertAlign w:val="superscript"/>
        </w:rPr>
        <w:fldChar w:fldCharType="end"/>
      </w:r>
      <w:r>
        <w:rPr>
          <w:rFonts w:ascii="Times New Roman" w:hAnsi="Times New Roman" w:cs="Times New Roman"/>
          <w:sz w:val="20"/>
          <w:szCs w:val="20"/>
        </w:rPr>
        <w:t xml:space="preserve">, metastasis often limits survival. Exploring potential drug targets and developing new drug treatment strategies is not only of great significance for improving treatment efficacy, but also provides new ideas for addressing the challenges in the prevention and treatment of GC </w:t>
      </w:r>
      <w:r>
        <w:rPr>
          <w:rFonts w:ascii="Times New Roman" w:hAnsi="Times New Roman" w:cs="Times New Roman"/>
          <w:sz w:val="20"/>
          <w:szCs w:val="20"/>
          <w:vertAlign w:val="superscript"/>
        </w:rPr>
        <w:fldChar w:fldCharType="begin">
          <w:fldData xml:space="preserve">PEVuZE5vdGU+PENpdGU+PEF1dGhvcj5YaW5nPC9BdXRob3I+PFllYXI+MjAyMzwvWWVhcj48UmVj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</w:fldData>
        </w:fldChar>
      </w:r>
      <w:r>
        <w:rPr>
          <w:rFonts w:ascii="Times New Roman" w:hAnsi="Times New Roman" w:cs="Times New Roman"/>
          <w:sz w:val="20"/>
          <w:szCs w:val="20"/>
          <w:vertAlign w:val="superscript"/>
        </w:rPr>
        <w:instrText xml:space="preserve"> ADDIN EN.CITE </w:instrText>
      </w:r>
      <w:r>
        <w:rPr>
          <w:rFonts w:ascii="Times New Roman" w:hAnsi="Times New Roman" w:cs="Times New Roman"/>
          <w:sz w:val="20"/>
          <w:szCs w:val="20"/>
          <w:vertAlign w:val="superscript"/>
        </w:rPr>
        <w:fldChar w:fldCharType="begin">
          <w:fldData xml:space="preserve">PEVuZE5vdGU+PENpdGU+PEF1dGhvcj5YaW5nPC9BdXRob3I+PFllYXI+MjAyMzwvWWVhcj48UmVj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</w:fldData>
        </w:fldChar>
      </w:r>
      <w:r>
        <w:rPr>
          <w:rFonts w:ascii="Times New Roman" w:hAnsi="Times New Roman" w:cs="Times New Roman"/>
          <w:sz w:val="20"/>
          <w:szCs w:val="20"/>
          <w:vertAlign w:val="superscript"/>
        </w:rPr>
        <w:instrText xml:space="preserve"> ADDIN EN.CITE.DATA </w:instrText>
      </w:r>
      <w:r>
        <w:rPr>
          <w:rFonts w:ascii="Times New Roman" w:hAnsi="Times New Roman" w:cs="Times New Roman"/>
          <w:sz w:val="20"/>
          <w:szCs w:val="20"/>
          <w:vertAlign w:val="superscript"/>
        </w:rPr>
        <w:fldChar w:fldCharType="end"/>
      </w:r>
      <w:r>
        <w:rPr>
          <w:rFonts w:ascii="Times New Roman" w:hAnsi="Times New Roman" w:cs="Times New Roman"/>
          <w:sz w:val="20"/>
          <w:szCs w:val="20"/>
          <w:vertAlign w:val="superscript"/>
        </w:rPr>
        <w:fldChar w:fldCharType="separate"/>
      </w:r>
      <w:r>
        <w:rPr>
          <w:rFonts w:ascii="Times New Roman" w:hAnsi="Times New Roman" w:cs="Times New Roman"/>
          <w:sz w:val="20"/>
          <w:szCs w:val="20"/>
          <w:vertAlign w:val="superscript"/>
        </w:rPr>
        <w:t>[20]</w:t>
      </w:r>
      <w:r>
        <w:rPr>
          <w:rFonts w:ascii="Times New Roman" w:hAnsi="Times New Roman" w:cs="Times New Roman"/>
          <w:sz w:val="20"/>
          <w:szCs w:val="20"/>
          <w:vertAlign w:val="superscript"/>
        </w:rPr>
        <w:fldChar w:fldCharType="end"/>
      </w:r>
      <w:r>
        <w:rPr>
          <w:rFonts w:ascii="Times New Roman" w:hAnsi="Times New Roman" w:cs="Times New Roman"/>
          <w:sz w:val="20"/>
          <w:szCs w:val="20"/>
        </w:rPr>
        <w:t xml:space="preserve">. Many natural products have been confirmed effective to inhibit the progress of gastric cancer </w:t>
      </w:r>
      <w:r>
        <w:rPr>
          <w:rFonts w:ascii="Times New Roman" w:hAnsi="Times New Roman" w:cs="Times New Roman"/>
          <w:i/>
          <w:iCs/>
          <w:sz w:val="20"/>
          <w:szCs w:val="20"/>
        </w:rPr>
        <w:t>in vitro</w:t>
      </w:r>
      <w:r>
        <w:rPr>
          <w:rFonts w:ascii="Times New Roman" w:hAnsi="Times New Roman" w:cs="Times New Roman"/>
          <w:sz w:val="20"/>
          <w:szCs w:val="20"/>
        </w:rPr>
        <w:t xml:space="preserve"> and </w:t>
      </w:r>
      <w:r>
        <w:rPr>
          <w:rFonts w:ascii="Times New Roman" w:hAnsi="Times New Roman" w:cs="Times New Roman"/>
          <w:i/>
          <w:iCs/>
          <w:sz w:val="20"/>
          <w:szCs w:val="20"/>
        </w:rPr>
        <w:t>in vivo</w:t>
      </w:r>
      <w:r>
        <w:rPr>
          <w:rFonts w:ascii="Times New Roman" w:hAnsi="Times New Roman" w:cs="Times New Roman"/>
          <w:sz w:val="20"/>
          <w:szCs w:val="20"/>
        </w:rPr>
        <w:t xml:space="preserve">. For example, baicalein can inhibit gastric cancer by regulating expression of Bcl-2 and Bax, and exhibits tumor inhibitory effects </w:t>
      </w:r>
      <w:r>
        <w:rPr>
          <w:rFonts w:ascii="Times New Roman" w:hAnsi="Times New Roman" w:cs="Times New Roman"/>
          <w:i/>
          <w:iCs/>
          <w:sz w:val="20"/>
          <w:szCs w:val="20"/>
        </w:rPr>
        <w:t>in vivo</w:t>
      </w:r>
      <w:r>
        <w:rPr>
          <w:rFonts w:ascii="Times New Roman" w:hAnsi="Times New Roman" w:cs="Times New Roman"/>
          <w:sz w:val="20"/>
          <w:szCs w:val="20"/>
        </w:rPr>
        <w:t xml:space="preserve"> </w:t>
      </w:r>
      <w:r>
        <w:rPr>
          <w:rFonts w:ascii="Times New Roman" w:hAnsi="Times New Roman" w:cs="Times New Roman"/>
          <w:sz w:val="20"/>
          <w:szCs w:val="20"/>
          <w:vertAlign w:val="superscript"/>
        </w:rPr>
        <w:fldChar w:fldCharType="begin"/>
      </w:r>
      <w:r>
        <w:rPr>
          <w:rFonts w:ascii="Times New Roman" w:hAnsi="Times New Roman" w:cs="Times New Roman"/>
          <w:sz w:val="20"/>
          <w:szCs w:val="20"/>
          <w:vertAlign w:val="superscript"/>
        </w:rPr>
        <w:instrText xml:space="preserve"> ADDIN EN.CITE &lt;EndNote&gt;&lt;Cite&gt;&lt;Author&gt;Mu&lt;/Author&gt;&lt;Year&gt;2016&lt;/Year&gt;&lt;RecNum&gt;360&lt;/RecNum&gt;&lt;DisplayText&gt;[21]&lt;/DisplayText&gt;&lt;record&gt;&lt;rec-number&gt;360&lt;/rec-number&gt;&lt;foreign-keys&gt;&lt;key app="EN" db-id="ta9rzvf5mdwpsyezad95fxvl20f5xzazazzw" timestamp="1759840657"&gt;360&lt;/key&gt;&lt;/foreign-keys&gt;&lt;ref-type name="Journal Article"&gt;17&lt;/ref-type&gt;&lt;contributors&gt;&lt;authors&gt;&lt;author&gt;Mu, J.&lt;/author&gt;&lt;author&gt;Liu, T.&lt;/author&gt;&lt;author&gt;Jiang, L.&lt;/author&gt;&lt;author&gt;Wu, X.&lt;/author&gt;&lt;author&gt;Cao, Y.&lt;/author&gt;&lt;author&gt;Li, M.&lt;/author&gt;&lt;author&gt;Dong, Q.&lt;/author&gt;&lt;author&gt;Liu, Y.&lt;/author&gt;&lt;author&gt;Xu, H.&lt;/author&gt;&lt;/authors&gt;&lt;/contributors&gt;&lt;auth-address&gt;1. Department of General Surgery, Xinhua Hospital, affiliated to School of Medicine, Shanghai Jiao Tong University, Shanghai 200092, China;; 2. Institute of Biliary Tract Disease, Shanghai Jiao Tong University School of Medicine, Shanghai 200092, China;&amp;#xD;3. Department of Otorhinolaryngology - Head and Neck Surgery, The Sixth Hospital of Sun Yat-sen University, Guangzhou 510655, China.&amp;#xD;4. Department of Radiation Oncology, University of Pennsylvania School of Medicine, Philadelphia, PA 19104, USA.&lt;/auth-address&gt;&lt;titles&gt;&lt;title&gt;The Traditional Chinese Medicine Baicalein Potently Inhibits Gastric Cancer Cells&lt;/title&gt;&lt;secondary-title&gt;J Cancer&lt;/secondary-title&gt;&lt;/titles&gt;&lt;periodical&gt;&lt;full-title&gt;J Cancer&lt;/full-title&gt;&lt;/periodical&gt;&lt;pages&gt;453-61&lt;/pages&gt;&lt;volume&gt;7&lt;/volume&gt;&lt;number&gt;4&lt;/number&gt;&lt;edition&gt;2016/02/27&lt;/edition&gt;&lt;keywords&gt;&lt;keyword&gt;S phase arrest&lt;/keyword&gt;&lt;keyword&gt;apoptosis&lt;/keyword&gt;&lt;keyword&gt;baicalein&lt;/keyword&gt;&lt;keyword&gt;gastric cancer&lt;/keyword&gt;&lt;keyword&gt;mitochondria.&lt;/keyword&gt;&lt;keyword&gt;traditional Chinese medicine&lt;/keyword&gt;&lt;/keywords&gt;&lt;dates&gt;&lt;year&gt;2016&lt;/year&gt;&lt;/dates&gt;&lt;isbn&gt;1837-9664 (Print)&amp;#xD;1837-9664 (Electronic)&amp;#xD;1837-9664 (Linking)&lt;/isbn&gt;&lt;accession-num&gt;26918059&lt;/accession-num&gt;&lt;urls&gt;&lt;related-urls&gt;&lt;url&gt;https://www.ncbi.nlm.nih.gov/pubmed/26918059&lt;/url&gt;&lt;/related-urls&gt;&lt;/urls&gt;&lt;custom2&gt;PMC4749366&lt;/custom2&gt;&lt;electronic-resource-num&gt;10.7150/jca.13548&lt;/electronic-resource-num&gt;&lt;/record&gt;&lt;/Cite&gt;&lt;/EndNote&gt;</w:instrText>
      </w:r>
      <w:r>
        <w:rPr>
          <w:rFonts w:ascii="Times New Roman" w:hAnsi="Times New Roman" w:cs="Times New Roman"/>
          <w:sz w:val="20"/>
          <w:szCs w:val="20"/>
          <w:vertAlign w:val="superscript"/>
        </w:rPr>
        <w:fldChar w:fldCharType="separate"/>
      </w:r>
      <w:r>
        <w:rPr>
          <w:rFonts w:ascii="Times New Roman" w:hAnsi="Times New Roman" w:cs="Times New Roman"/>
          <w:sz w:val="20"/>
          <w:szCs w:val="20"/>
          <w:vertAlign w:val="superscript"/>
        </w:rPr>
        <w:t>[21]</w:t>
      </w:r>
      <w:r>
        <w:rPr>
          <w:rFonts w:ascii="Times New Roman" w:hAnsi="Times New Roman" w:cs="Times New Roman"/>
          <w:sz w:val="20"/>
          <w:szCs w:val="20"/>
          <w:vertAlign w:val="superscript"/>
        </w:rPr>
        <w:fldChar w:fldCharType="end"/>
      </w:r>
      <w:r>
        <w:rPr>
          <w:rFonts w:ascii="Times New Roman" w:hAnsi="Times New Roman" w:cs="Times New Roman"/>
          <w:sz w:val="20"/>
          <w:szCs w:val="20"/>
        </w:rPr>
        <w:t xml:space="preserve">. Tanshinone IIA has been reported that can inhibit GC stemness by elevating lipid peroxides and reducing GSH </w:t>
      </w:r>
      <w:r>
        <w:rPr>
          <w:rFonts w:ascii="Times New Roman" w:hAnsi="Times New Roman" w:cs="Times New Roman"/>
          <w:sz w:val="20"/>
          <w:szCs w:val="20"/>
          <w:vertAlign w:val="superscript"/>
        </w:rPr>
        <w:fldChar w:fldCharType="begin">
          <w:fldData xml:space="preserve">PEVuZE5vdGU+PENpdGU+PEF1dGhvcj5OaTwvQXV0aG9yPjxZZWFyPjIwMjI8L1llYXI+PFJlY051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</w:fldData>
        </w:fldChar>
      </w:r>
      <w:r>
        <w:rPr>
          <w:rFonts w:ascii="Times New Roman" w:hAnsi="Times New Roman" w:cs="Times New Roman"/>
          <w:sz w:val="20"/>
          <w:szCs w:val="20"/>
          <w:vertAlign w:val="superscript"/>
        </w:rPr>
        <w:instrText xml:space="preserve"> ADDIN EN.CITE </w:instrText>
      </w:r>
      <w:r>
        <w:rPr>
          <w:rFonts w:ascii="Times New Roman" w:hAnsi="Times New Roman" w:cs="Times New Roman"/>
          <w:sz w:val="20"/>
          <w:szCs w:val="20"/>
          <w:vertAlign w:val="superscript"/>
        </w:rPr>
        <w:fldChar w:fldCharType="begin">
          <w:fldData xml:space="preserve">PEVuZE5vdGU+PENpdGU+PEF1dGhvcj5OaTwvQXV0aG9yPjxZZWFyPjIwMjI8L1llYXI+PFJlY051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</w:fldData>
        </w:fldChar>
      </w:r>
      <w:r>
        <w:rPr>
          <w:rFonts w:ascii="Times New Roman" w:hAnsi="Times New Roman" w:cs="Times New Roman"/>
          <w:sz w:val="20"/>
          <w:szCs w:val="20"/>
          <w:vertAlign w:val="superscript"/>
        </w:rPr>
        <w:instrText xml:space="preserve"> ADDIN EN.CITE.DATA </w:instrText>
      </w:r>
      <w:r>
        <w:rPr>
          <w:rFonts w:ascii="Times New Roman" w:hAnsi="Times New Roman" w:cs="Times New Roman"/>
          <w:sz w:val="20"/>
          <w:szCs w:val="20"/>
          <w:vertAlign w:val="superscript"/>
        </w:rPr>
        <w:fldChar w:fldCharType="end"/>
      </w:r>
      <w:r>
        <w:rPr>
          <w:rFonts w:ascii="Times New Roman" w:hAnsi="Times New Roman" w:cs="Times New Roman"/>
          <w:sz w:val="20"/>
          <w:szCs w:val="20"/>
          <w:vertAlign w:val="superscript"/>
        </w:rPr>
        <w:fldChar w:fldCharType="separate"/>
      </w:r>
      <w:r>
        <w:rPr>
          <w:rFonts w:ascii="Times New Roman" w:hAnsi="Times New Roman" w:cs="Times New Roman"/>
          <w:sz w:val="20"/>
          <w:szCs w:val="20"/>
          <w:vertAlign w:val="superscript"/>
        </w:rPr>
        <w:t>[22]</w:t>
      </w:r>
      <w:r>
        <w:rPr>
          <w:rFonts w:ascii="Times New Roman" w:hAnsi="Times New Roman" w:cs="Times New Roman"/>
          <w:sz w:val="20"/>
          <w:szCs w:val="20"/>
          <w:vertAlign w:val="superscript"/>
        </w:rPr>
        <w:fldChar w:fldCharType="end"/>
      </w:r>
      <w:r>
        <w:rPr>
          <w:rFonts w:ascii="Times New Roman" w:hAnsi="Times New Roman" w:cs="Times New Roman"/>
          <w:sz w:val="20"/>
          <w:szCs w:val="20"/>
        </w:rPr>
        <w:t>. However, managing preneoplastic and early neoplastic lesions remains challenging.</w:t>
      </w:r>
    </w:p>
    <w:p w14:paraId="2016853E">
      <w:pPr>
        <w:spacing w:line="400" w:lineRule="exact"/>
        <w:ind w:firstLine="400" w:firstLineChars="200"/>
        <w:rPr>
          <w:rFonts w:ascii="Times New Roman" w:hAnsi="Times New Roman" w:cs="Times New Roman"/>
          <w:sz w:val="20"/>
          <w:szCs w:val="20"/>
        </w:rPr>
      </w:pPr>
      <w:r>
        <w:rPr>
          <w:rFonts w:ascii="Times New Roman" w:hAnsi="Times New Roman" w:cs="Times New Roman"/>
          <w:sz w:val="20"/>
          <w:szCs w:val="20"/>
        </w:rPr>
        <w:t xml:space="preserve">Ferroptosis, characterized by iron-dependent lipid peroxide accumulation, represents a promising anticancer strategy. GPX4 is a central ferroptosis negative regulator. Its inhibitor RSL3 reduces viability and induces lipid radical accumulation in GC MGC-803 cells more than in normal GES-1 cells, suggesting heightened ferroptosis susceptibility in GC </w:t>
      </w:r>
      <w:r>
        <w:rPr>
          <w:rFonts w:ascii="Times New Roman" w:hAnsi="Times New Roman" w:cs="Times New Roman"/>
          <w:sz w:val="20"/>
          <w:szCs w:val="20"/>
          <w:vertAlign w:val="superscript"/>
        </w:rPr>
        <w:fldChar w:fldCharType="begin">
          <w:fldData xml:space="preserve">PEVuZE5vdGU+PENpdGU+PEF1dGhvcj5aaGFvPC9BdXRob3I+PFllYXI+MjAyMTwvWWVhcj48UmVj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</w:fldData>
        </w:fldChar>
      </w:r>
      <w:r>
        <w:rPr>
          <w:rFonts w:ascii="Times New Roman" w:hAnsi="Times New Roman" w:cs="Times New Roman"/>
          <w:sz w:val="20"/>
          <w:szCs w:val="20"/>
          <w:vertAlign w:val="superscript"/>
        </w:rPr>
        <w:instrText xml:space="preserve"> ADDIN EN.CITE </w:instrText>
      </w:r>
      <w:r>
        <w:rPr>
          <w:rFonts w:ascii="Times New Roman" w:hAnsi="Times New Roman" w:cs="Times New Roman"/>
          <w:sz w:val="20"/>
          <w:szCs w:val="20"/>
          <w:vertAlign w:val="superscript"/>
        </w:rPr>
        <w:fldChar w:fldCharType="begin">
          <w:fldData xml:space="preserve">PEVuZE5vdGU+PENpdGU+PEF1dGhvcj5aaGFvPC9BdXRob3I+PFllYXI+MjAyMTwvWWVhcj48UmVj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</w:fldData>
        </w:fldChar>
      </w:r>
      <w:r>
        <w:rPr>
          <w:rFonts w:ascii="Times New Roman" w:hAnsi="Times New Roman" w:cs="Times New Roman"/>
          <w:sz w:val="20"/>
          <w:szCs w:val="20"/>
          <w:vertAlign w:val="superscript"/>
        </w:rPr>
        <w:instrText xml:space="preserve"> ADDIN EN.CITE.DATA </w:instrText>
      </w:r>
      <w:r>
        <w:rPr>
          <w:rFonts w:ascii="Times New Roman" w:hAnsi="Times New Roman" w:cs="Times New Roman"/>
          <w:sz w:val="20"/>
          <w:szCs w:val="20"/>
          <w:vertAlign w:val="superscript"/>
        </w:rPr>
        <w:fldChar w:fldCharType="end"/>
      </w:r>
      <w:r>
        <w:rPr>
          <w:rFonts w:ascii="Times New Roman" w:hAnsi="Times New Roman" w:cs="Times New Roman"/>
          <w:sz w:val="20"/>
          <w:szCs w:val="20"/>
          <w:vertAlign w:val="superscript"/>
        </w:rPr>
        <w:fldChar w:fldCharType="separate"/>
      </w:r>
      <w:r>
        <w:rPr>
          <w:rFonts w:ascii="Times New Roman" w:hAnsi="Times New Roman" w:cs="Times New Roman"/>
          <w:sz w:val="20"/>
          <w:szCs w:val="20"/>
          <w:vertAlign w:val="superscript"/>
        </w:rPr>
        <w:t>[23]</w:t>
      </w:r>
      <w:r>
        <w:rPr>
          <w:rFonts w:ascii="Times New Roman" w:hAnsi="Times New Roman" w:cs="Times New Roman"/>
          <w:sz w:val="20"/>
          <w:szCs w:val="20"/>
          <w:vertAlign w:val="superscript"/>
        </w:rPr>
        <w:fldChar w:fldCharType="end"/>
      </w:r>
      <w:r>
        <w:rPr>
          <w:rFonts w:ascii="Times New Roman" w:hAnsi="Times New Roman" w:cs="Times New Roman"/>
          <w:sz w:val="20"/>
          <w:szCs w:val="20"/>
        </w:rPr>
        <w:t>. Iron accumulation catalyzes ROS-mediated cell death, countered by antioxidants like GSH and GPX4</w:t>
      </w:r>
      <w:r>
        <w:rPr>
          <w:rFonts w:ascii="Times New Roman" w:hAnsi="Times New Roman" w:cs="Times New Roman"/>
          <w:sz w:val="20"/>
          <w:szCs w:val="20"/>
          <w:vertAlign w:val="superscript"/>
        </w:rPr>
        <w:t xml:space="preserve"> </w:t>
      </w:r>
      <w:r>
        <w:rPr>
          <w:rFonts w:ascii="Times New Roman" w:hAnsi="Times New Roman" w:cs="Times New Roman"/>
          <w:sz w:val="20"/>
          <w:szCs w:val="20"/>
          <w:vertAlign w:val="superscript"/>
        </w:rPr>
        <w:fldChar w:fldCharType="begin">
          <w:fldData xml:space="preserve">PEVuZE5vdGU+PENpdGU+PEF1dGhvcj5GaXNjaGJhY2hlcjwvQXV0aG9yPjxZZWFyPjIwMTc8L1ll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</w:fldData>
        </w:fldChar>
      </w:r>
      <w:r>
        <w:rPr>
          <w:rFonts w:ascii="Times New Roman" w:hAnsi="Times New Roman" w:cs="Times New Roman"/>
          <w:sz w:val="20"/>
          <w:szCs w:val="20"/>
          <w:vertAlign w:val="superscript"/>
        </w:rPr>
        <w:instrText xml:space="preserve"> ADDIN EN.CITE </w:instrText>
      </w:r>
      <w:r>
        <w:rPr>
          <w:rFonts w:ascii="Times New Roman" w:hAnsi="Times New Roman" w:cs="Times New Roman"/>
          <w:sz w:val="20"/>
          <w:szCs w:val="20"/>
          <w:vertAlign w:val="superscript"/>
        </w:rPr>
        <w:fldChar w:fldCharType="begin">
          <w:fldData xml:space="preserve">PEVuZE5vdGU+PENpdGU+PEF1dGhvcj5GaXNjaGJhY2hlcjwvQXV0aG9yPjxZZWFyPjIwMTc8L1ll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</w:fldData>
        </w:fldChar>
      </w:r>
      <w:r>
        <w:rPr>
          <w:rFonts w:ascii="Times New Roman" w:hAnsi="Times New Roman" w:cs="Times New Roman"/>
          <w:sz w:val="20"/>
          <w:szCs w:val="20"/>
          <w:vertAlign w:val="superscript"/>
        </w:rPr>
        <w:instrText xml:space="preserve"> ADDIN EN.CITE.DATA </w:instrText>
      </w:r>
      <w:r>
        <w:rPr>
          <w:rFonts w:ascii="Times New Roman" w:hAnsi="Times New Roman" w:cs="Times New Roman"/>
          <w:sz w:val="20"/>
          <w:szCs w:val="20"/>
          <w:vertAlign w:val="superscript"/>
        </w:rPr>
        <w:fldChar w:fldCharType="end"/>
      </w:r>
      <w:r>
        <w:rPr>
          <w:rFonts w:ascii="Times New Roman" w:hAnsi="Times New Roman" w:cs="Times New Roman"/>
          <w:sz w:val="20"/>
          <w:szCs w:val="20"/>
          <w:vertAlign w:val="superscript"/>
        </w:rPr>
        <w:fldChar w:fldCharType="separate"/>
      </w:r>
      <w:r>
        <w:rPr>
          <w:rFonts w:ascii="Times New Roman" w:hAnsi="Times New Roman" w:cs="Times New Roman"/>
          <w:sz w:val="20"/>
          <w:szCs w:val="20"/>
          <w:vertAlign w:val="superscript"/>
        </w:rPr>
        <w:t>[24]</w:t>
      </w:r>
      <w:r>
        <w:rPr>
          <w:rFonts w:ascii="Times New Roman" w:hAnsi="Times New Roman" w:cs="Times New Roman"/>
          <w:sz w:val="20"/>
          <w:szCs w:val="20"/>
          <w:vertAlign w:val="superscript"/>
        </w:rPr>
        <w:fldChar w:fldCharType="end"/>
      </w:r>
      <w:r>
        <w:rPr>
          <w:rFonts w:ascii="Times New Roman" w:hAnsi="Times New Roman" w:cs="Times New Roman"/>
          <w:sz w:val="20"/>
          <w:szCs w:val="20"/>
        </w:rPr>
        <w:t>. GSH depletion also induces ferroptosis.</w:t>
      </w:r>
    </w:p>
    <w:p w14:paraId="29EFF4E9">
      <w:pPr>
        <w:spacing w:line="400" w:lineRule="exact"/>
        <w:ind w:firstLine="400" w:firstLineChars="200"/>
        <w:rPr>
          <w:rFonts w:ascii="Times New Roman" w:hAnsi="Times New Roman" w:cs="Times New Roman"/>
          <w:sz w:val="20"/>
          <w:szCs w:val="20"/>
        </w:rPr>
      </w:pPr>
      <w:r>
        <w:rPr>
          <w:rFonts w:ascii="Times New Roman" w:hAnsi="Times New Roman" w:cs="Times New Roman"/>
          <w:sz w:val="20"/>
          <w:szCs w:val="20"/>
        </w:rPr>
        <w:t xml:space="preserve">Given Weifuchun's efficacy in PLGC, we focused on its principal component, </w:t>
      </w:r>
      <w:r>
        <w:rPr>
          <w:rFonts w:ascii="Times New Roman" w:hAnsi="Times New Roman" w:cs="Times New Roman"/>
          <w:i/>
          <w:iCs/>
          <w:sz w:val="20"/>
          <w:szCs w:val="20"/>
        </w:rPr>
        <w:t>Isodon amethystoides</w:t>
      </w:r>
      <w:r>
        <w:rPr>
          <w:rFonts w:ascii="Times New Roman" w:hAnsi="Times New Roman" w:cs="Times New Roman"/>
          <w:sz w:val="20"/>
          <w:szCs w:val="20"/>
        </w:rPr>
        <w:t xml:space="preserve">. </w:t>
      </w:r>
      <w:r>
        <w:rPr>
          <w:rFonts w:ascii="Times New Roman" w:hAnsi="Times New Roman" w:cs="Times New Roman"/>
          <w:i/>
          <w:iCs/>
          <w:sz w:val="20"/>
          <w:szCs w:val="20"/>
        </w:rPr>
        <w:t>Isodon amethystoides</w:t>
      </w:r>
      <w:r>
        <w:rPr>
          <w:rFonts w:ascii="Times New Roman" w:hAnsi="Times New Roman" w:cs="Times New Roman"/>
          <w:sz w:val="20"/>
          <w:szCs w:val="20"/>
        </w:rPr>
        <w:t xml:space="preserve"> and related species demonstrate antitumor activity against various cancer cell lines. Compounds like eriocalyxin B from </w:t>
      </w:r>
      <w:r>
        <w:rPr>
          <w:rFonts w:ascii="Times New Roman" w:hAnsi="Times New Roman" w:eastAsia="宋体" w:cs="Times New Roman (正文 CS 字体)"/>
          <w:i/>
          <w:iCs/>
        </w:rPr>
        <w:t>Isodon eriocalyx</w:t>
      </w:r>
      <w:r>
        <w:rPr>
          <w:rFonts w:ascii="Times New Roman" w:hAnsi="Times New Roman" w:cs="Times New Roman"/>
          <w:sz w:val="20"/>
          <w:szCs w:val="20"/>
        </w:rPr>
        <w:t xml:space="preserve"> inhibit triple-negative breast cancer metastasis </w:t>
      </w:r>
      <w:r>
        <w:rPr>
          <w:rFonts w:ascii="Times New Roman" w:hAnsi="Times New Roman" w:cs="Times New Roman"/>
          <w:sz w:val="20"/>
          <w:szCs w:val="20"/>
          <w:vertAlign w:val="superscript"/>
        </w:rPr>
        <w:fldChar w:fldCharType="begin">
          <w:fldData xml:space="preserve">PEVuZE5vdGU+PENpdGU+PEF1dGhvcj5Hb3U8L0F1dGhvcj48WWVhcj4yMDIzPC9ZZWFyPjxSZWNO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==
</w:fldData>
        </w:fldChar>
      </w:r>
      <w:r>
        <w:rPr>
          <w:rFonts w:ascii="Times New Roman" w:hAnsi="Times New Roman" w:cs="Times New Roman"/>
          <w:sz w:val="20"/>
          <w:szCs w:val="20"/>
          <w:vertAlign w:val="superscript"/>
        </w:rPr>
        <w:instrText xml:space="preserve"> ADDIN EN.CITE </w:instrText>
      </w:r>
      <w:r>
        <w:rPr>
          <w:rFonts w:ascii="Times New Roman" w:hAnsi="Times New Roman" w:cs="Times New Roman"/>
          <w:sz w:val="20"/>
          <w:szCs w:val="20"/>
          <w:vertAlign w:val="superscript"/>
        </w:rPr>
        <w:fldChar w:fldCharType="begin">
          <w:fldData xml:space="preserve">PEVuZE5vdGU+PENpdGU+PEF1dGhvcj5Hb3U8L0F1dGhvcj48WWVhcj4yMDIzPC9ZZWFyPjxSZWNO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==
</w:fldData>
        </w:fldChar>
      </w:r>
      <w:r>
        <w:rPr>
          <w:rFonts w:ascii="Times New Roman" w:hAnsi="Times New Roman" w:cs="Times New Roman"/>
          <w:sz w:val="20"/>
          <w:szCs w:val="20"/>
          <w:vertAlign w:val="superscript"/>
        </w:rPr>
        <w:instrText xml:space="preserve"> ADDIN EN.CITE.DATA </w:instrText>
      </w:r>
      <w:r>
        <w:rPr>
          <w:rFonts w:ascii="Times New Roman" w:hAnsi="Times New Roman" w:cs="Times New Roman"/>
          <w:sz w:val="20"/>
          <w:szCs w:val="20"/>
          <w:vertAlign w:val="superscript"/>
        </w:rPr>
        <w:fldChar w:fldCharType="end"/>
      </w:r>
      <w:r>
        <w:rPr>
          <w:rFonts w:ascii="Times New Roman" w:hAnsi="Times New Roman" w:cs="Times New Roman"/>
          <w:sz w:val="20"/>
          <w:szCs w:val="20"/>
          <w:vertAlign w:val="superscript"/>
        </w:rPr>
        <w:fldChar w:fldCharType="separate"/>
      </w:r>
      <w:r>
        <w:rPr>
          <w:rFonts w:ascii="Times New Roman" w:hAnsi="Times New Roman" w:cs="Times New Roman"/>
          <w:sz w:val="20"/>
          <w:szCs w:val="20"/>
          <w:vertAlign w:val="superscript"/>
        </w:rPr>
        <w:t>[25]</w:t>
      </w:r>
      <w:r>
        <w:rPr>
          <w:rFonts w:ascii="Times New Roman" w:hAnsi="Times New Roman" w:cs="Times New Roman"/>
          <w:sz w:val="20"/>
          <w:szCs w:val="20"/>
          <w:vertAlign w:val="superscript"/>
        </w:rPr>
        <w:fldChar w:fldCharType="end"/>
      </w:r>
      <w:r>
        <w:rPr>
          <w:rFonts w:ascii="Times New Roman" w:hAnsi="Times New Roman" w:cs="Times New Roman"/>
          <w:sz w:val="20"/>
          <w:szCs w:val="20"/>
        </w:rPr>
        <w:t xml:space="preserve">. Other isolates exhibit cytotoxicity against lung cancer A549 cells </w:t>
      </w:r>
      <w:r>
        <w:rPr>
          <w:rFonts w:ascii="Times New Roman" w:hAnsi="Times New Roman" w:cs="Times New Roman"/>
          <w:sz w:val="20"/>
          <w:szCs w:val="20"/>
          <w:vertAlign w:val="superscript"/>
        </w:rPr>
        <w:fldChar w:fldCharType="begin"/>
      </w:r>
      <w:r>
        <w:rPr>
          <w:rFonts w:ascii="Times New Roman" w:hAnsi="Times New Roman" w:cs="Times New Roman"/>
          <w:sz w:val="20"/>
          <w:szCs w:val="20"/>
          <w:vertAlign w:val="superscript"/>
        </w:rPr>
        <w:instrText xml:space="preserve"> ADDIN EN.CITE &lt;EndNote&gt;&lt;Cite&gt;&lt;Author&gt;Wei&lt;/Author&gt;&lt;Year&gt;2022&lt;/Year&gt;&lt;RecNum&gt;332&lt;/RecNum&gt;&lt;DisplayText&gt;[26]&lt;/DisplayText&gt;&lt;record&gt;&lt;rec-number&gt;332&lt;/rec-number&gt;&lt;foreign-keys&gt;&lt;key app="EN" db-id="ta9rzvf5mdwpsyezad95fxvl20f5xzazazzw" timestamp="1744271507"&gt;332&lt;/key&gt;&lt;/foreign-keys&gt;&lt;ref-type name="Journal Article"&gt;17&lt;/ref-type&gt;&lt;contributors&gt;&lt;authors&gt;&lt;author&gt;Wei, W. J.&lt;/author&gt;&lt;author&gt;Zhu, B.&lt;/author&gt;&lt;author&gt;Si, Y.&lt;/author&gt;&lt;author&gt;Guo, T.&lt;/author&gt;&lt;author&gt;Kang, J.&lt;/author&gt;&lt;author&gt;Dai, L.&lt;/author&gt;&lt;/authors&gt;&lt;/contributors&gt;&lt;auth-address&gt;School of Pharmacy, Henan University of Chinese Medicine, Zhengzhou, 450046, China.&amp;#xD;Dingxi People&amp;apos;s Hospital, Dingxi, 743000, China.&lt;/auth-address&gt;&lt;titles&gt;&lt;title&gt;Cytotoxic ent-Kaurane Diterpenoids from Rabdosia Rubescens&lt;/title&gt;&lt;secondary-title&gt;Chem Biodivers&lt;/secondary-title&gt;&lt;/titles&gt;&lt;periodical&gt;&lt;full-title&gt;Chem Biodivers&lt;/full-title&gt;&lt;/periodical&gt;&lt;pages&gt;e202200497&lt;/pages&gt;&lt;volume&gt;19&lt;/volume&gt;&lt;number&gt;10&lt;/number&gt;&lt;edition&gt;2022/09/02&lt;/edition&gt;&lt;keywords&gt;&lt;keyword&gt;Humans&lt;/keyword&gt;&lt;keyword&gt;*Isodon/chemistry&lt;/keyword&gt;&lt;keyword&gt;*Diterpenes, Kaurane/pharmacology/chemistry&lt;/keyword&gt;&lt;keyword&gt;*Antineoplastic Agents, Phytogenic/pharmacology/chemistry&lt;/keyword&gt;&lt;keyword&gt;Molecular Structure&lt;/keyword&gt;&lt;keyword&gt;*Diterpenes&lt;/keyword&gt;&lt;keyword&gt;*Antineoplastic Agents/pharmacology&lt;/keyword&gt;&lt;keyword&gt;Plant Extracts/chemistry&lt;/keyword&gt;&lt;keyword&gt;*Lung Neoplasms/drug therapy&lt;/keyword&gt;&lt;keyword&gt;Ethanol&lt;/keyword&gt;&lt;keyword&gt;Rabdosia rubescens&lt;/keyword&gt;&lt;keyword&gt;cytotoxic activity&lt;/keyword&gt;&lt;keyword&gt;ent-kaurane diterpenoids&lt;/keyword&gt;&lt;/keywords&gt;&lt;dates&gt;&lt;year&gt;2022&lt;/year&gt;&lt;pub-dates&gt;&lt;date&gt;Oct&lt;/date&gt;&lt;/pub-dates&gt;&lt;/dates&gt;&lt;isbn&gt;1612-1872&lt;/isbn&gt;&lt;accession-num&gt;36050280&lt;/accession-num&gt;&lt;urls&gt;&lt;/urls&gt;&lt;electronic-resource-num&gt;10.1002/cbdv.202200497&lt;/electronic-resource-num&gt;&lt;remote-database-provider&gt;NLM&lt;/remote-database-provider&gt;&lt;language&gt;eng&lt;/language&gt;&lt;/record&gt;&lt;/Cite&gt;&lt;/EndNote&gt;</w:instrText>
      </w:r>
      <w:r>
        <w:rPr>
          <w:rFonts w:ascii="Times New Roman" w:hAnsi="Times New Roman" w:cs="Times New Roman"/>
          <w:sz w:val="20"/>
          <w:szCs w:val="20"/>
          <w:vertAlign w:val="superscript"/>
        </w:rPr>
        <w:fldChar w:fldCharType="separate"/>
      </w:r>
      <w:r>
        <w:rPr>
          <w:rFonts w:ascii="Times New Roman" w:hAnsi="Times New Roman" w:cs="Times New Roman"/>
          <w:sz w:val="20"/>
          <w:szCs w:val="20"/>
          <w:vertAlign w:val="superscript"/>
        </w:rPr>
        <w:t>[26]</w:t>
      </w:r>
      <w:r>
        <w:rPr>
          <w:rFonts w:ascii="Times New Roman" w:hAnsi="Times New Roman" w:cs="Times New Roman"/>
          <w:sz w:val="20"/>
          <w:szCs w:val="20"/>
          <w:vertAlign w:val="superscript"/>
        </w:rPr>
        <w:fldChar w:fldCharType="end"/>
      </w:r>
      <w:r>
        <w:rPr>
          <w:rFonts w:ascii="Times New Roman" w:hAnsi="Times New Roman" w:cs="Times New Roman"/>
          <w:sz w:val="20"/>
          <w:szCs w:val="20"/>
        </w:rPr>
        <w:t xml:space="preserve">. Jaridon 6, a diterpene from </w:t>
      </w:r>
      <w:r>
        <w:rPr>
          <w:rFonts w:ascii="Times New Roman" w:hAnsi="Times New Roman" w:eastAsia="宋体" w:cs="Times New Roman (正文 CS 字体)"/>
          <w:i/>
          <w:iCs/>
        </w:rPr>
        <w:t>Rabdosia rubescens</w:t>
      </w:r>
      <w:r>
        <w:rPr>
          <w:rFonts w:ascii="Times New Roman" w:hAnsi="Times New Roman" w:cs="Times New Roman"/>
          <w:sz w:val="20"/>
          <w:szCs w:val="20"/>
        </w:rPr>
        <w:t xml:space="preserve"> inhibits SIRT1 via the PI3K/Akt pathway, inducing autophagy and reducing GC drug resistance </w:t>
      </w:r>
      <w:r>
        <w:rPr>
          <w:rFonts w:ascii="Times New Roman" w:hAnsi="Times New Roman" w:cs="Times New Roman"/>
          <w:sz w:val="20"/>
          <w:szCs w:val="20"/>
          <w:vertAlign w:val="superscript"/>
        </w:rPr>
        <w:fldChar w:fldCharType="begin">
          <w:fldData xml:space="preserve">PEVuZE5vdGU+PENpdGU+PEF1dGhvcj5GdTwvQXV0aG9yPjxZZWFyPjIwMjE8L1llYXI+PFJlY051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</w:fldData>
        </w:fldChar>
      </w:r>
      <w:r>
        <w:rPr>
          <w:rFonts w:ascii="Times New Roman" w:hAnsi="Times New Roman" w:cs="Times New Roman"/>
          <w:sz w:val="20"/>
          <w:szCs w:val="20"/>
          <w:vertAlign w:val="superscript"/>
        </w:rPr>
        <w:instrText xml:space="preserve"> ADDIN EN.CITE </w:instrText>
      </w:r>
      <w:r>
        <w:rPr>
          <w:rFonts w:ascii="Times New Roman" w:hAnsi="Times New Roman" w:cs="Times New Roman"/>
          <w:sz w:val="20"/>
          <w:szCs w:val="20"/>
          <w:vertAlign w:val="superscript"/>
        </w:rPr>
        <w:fldChar w:fldCharType="begin">
          <w:fldData xml:space="preserve">PEVuZE5vdGU+PENpdGU+PEF1dGhvcj5GdTwvQXV0aG9yPjxZZWFyPjIwMjE8L1llYXI+PFJlY051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</w:fldData>
        </w:fldChar>
      </w:r>
      <w:r>
        <w:rPr>
          <w:rFonts w:ascii="Times New Roman" w:hAnsi="Times New Roman" w:cs="Times New Roman"/>
          <w:sz w:val="20"/>
          <w:szCs w:val="20"/>
          <w:vertAlign w:val="superscript"/>
        </w:rPr>
        <w:instrText xml:space="preserve"> ADDIN EN.CITE.DATA </w:instrText>
      </w:r>
      <w:r>
        <w:rPr>
          <w:rFonts w:ascii="Times New Roman" w:hAnsi="Times New Roman" w:cs="Times New Roman"/>
          <w:sz w:val="20"/>
          <w:szCs w:val="20"/>
          <w:vertAlign w:val="superscript"/>
        </w:rPr>
        <w:fldChar w:fldCharType="end"/>
      </w:r>
      <w:r>
        <w:rPr>
          <w:rFonts w:ascii="Times New Roman" w:hAnsi="Times New Roman" w:cs="Times New Roman"/>
          <w:sz w:val="20"/>
          <w:szCs w:val="20"/>
          <w:vertAlign w:val="superscript"/>
        </w:rPr>
        <w:fldChar w:fldCharType="separate"/>
      </w:r>
      <w:r>
        <w:rPr>
          <w:rFonts w:ascii="Times New Roman" w:hAnsi="Times New Roman" w:cs="Times New Roman"/>
          <w:sz w:val="20"/>
          <w:szCs w:val="20"/>
          <w:vertAlign w:val="superscript"/>
        </w:rPr>
        <w:t>[27]</w:t>
      </w:r>
      <w:r>
        <w:rPr>
          <w:rFonts w:ascii="Times New Roman" w:hAnsi="Times New Roman" w:cs="Times New Roman"/>
          <w:sz w:val="20"/>
          <w:szCs w:val="20"/>
          <w:vertAlign w:val="superscript"/>
        </w:rPr>
        <w:fldChar w:fldCharType="end"/>
      </w:r>
      <w:r>
        <w:rPr>
          <w:rFonts w:ascii="Times New Roman" w:hAnsi="Times New Roman" w:cs="Times New Roman"/>
          <w:sz w:val="20"/>
          <w:szCs w:val="20"/>
        </w:rPr>
        <w:t xml:space="preserve">. </w:t>
      </w:r>
      <w:r>
        <w:rPr>
          <w:rFonts w:ascii="Times New Roman" w:hAnsi="Times New Roman" w:eastAsia="宋体" w:cs="Times New Roman (正文 CS 字体)"/>
          <w:i/>
          <w:iCs/>
        </w:rPr>
        <w:t>Rabdosia rubescens</w:t>
      </w:r>
      <w:r>
        <w:rPr>
          <w:rFonts w:ascii="Times New Roman" w:hAnsi="Times New Roman" w:cs="Times New Roman"/>
          <w:sz w:val="20"/>
          <w:szCs w:val="20"/>
        </w:rPr>
        <w:t xml:space="preserve"> volatile oil downregulates key GC-related cytokines (TNF, IL1B, MMP9, PTGS2) and promotes apoptosis in GC cells </w:t>
      </w:r>
      <w:r>
        <w:rPr>
          <w:rFonts w:ascii="Times New Roman" w:hAnsi="Times New Roman" w:cs="Times New Roman"/>
          <w:sz w:val="20"/>
          <w:szCs w:val="20"/>
          <w:vertAlign w:val="superscript"/>
        </w:rPr>
        <w:fldChar w:fldCharType="begin">
          <w:fldData xml:space="preserve">PEVuZE5vdGU+PENpdGU+PEF1dGhvcj5IdTwvQXV0aG9yPjxZZWFyPjIwMjI8L1llYXI+PFJlY051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</w:fldData>
        </w:fldChar>
      </w:r>
      <w:r>
        <w:rPr>
          <w:rFonts w:ascii="Times New Roman" w:hAnsi="Times New Roman" w:cs="Times New Roman"/>
          <w:sz w:val="20"/>
          <w:szCs w:val="20"/>
          <w:vertAlign w:val="superscript"/>
        </w:rPr>
        <w:instrText xml:space="preserve"> ADDIN EN.CITE </w:instrText>
      </w:r>
      <w:r>
        <w:rPr>
          <w:rFonts w:ascii="Times New Roman" w:hAnsi="Times New Roman" w:cs="Times New Roman"/>
          <w:sz w:val="20"/>
          <w:szCs w:val="20"/>
          <w:vertAlign w:val="superscript"/>
        </w:rPr>
        <w:fldChar w:fldCharType="begin">
          <w:fldData xml:space="preserve">PEVuZE5vdGU+PENpdGU+PEF1dGhvcj5IdTwvQXV0aG9yPjxZZWFyPjIwMjI8L1llYXI+PFJlY051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</w:fldData>
        </w:fldChar>
      </w:r>
      <w:r>
        <w:rPr>
          <w:rFonts w:ascii="Times New Roman" w:hAnsi="Times New Roman" w:cs="Times New Roman"/>
          <w:sz w:val="20"/>
          <w:szCs w:val="20"/>
          <w:vertAlign w:val="superscript"/>
        </w:rPr>
        <w:instrText xml:space="preserve"> ADDIN EN.CITE.DATA </w:instrText>
      </w:r>
      <w:r>
        <w:rPr>
          <w:rFonts w:ascii="Times New Roman" w:hAnsi="Times New Roman" w:cs="Times New Roman"/>
          <w:sz w:val="20"/>
          <w:szCs w:val="20"/>
          <w:vertAlign w:val="superscript"/>
        </w:rPr>
        <w:fldChar w:fldCharType="end"/>
      </w:r>
      <w:r>
        <w:rPr>
          <w:rFonts w:ascii="Times New Roman" w:hAnsi="Times New Roman" w:cs="Times New Roman"/>
          <w:sz w:val="20"/>
          <w:szCs w:val="20"/>
          <w:vertAlign w:val="superscript"/>
        </w:rPr>
        <w:fldChar w:fldCharType="separate"/>
      </w:r>
      <w:r>
        <w:rPr>
          <w:rFonts w:ascii="Times New Roman" w:hAnsi="Times New Roman" w:cs="Times New Roman"/>
          <w:sz w:val="20"/>
          <w:szCs w:val="20"/>
          <w:vertAlign w:val="superscript"/>
        </w:rPr>
        <w:t>[28]</w:t>
      </w:r>
      <w:r>
        <w:rPr>
          <w:rFonts w:ascii="Times New Roman" w:hAnsi="Times New Roman" w:cs="Times New Roman"/>
          <w:sz w:val="20"/>
          <w:szCs w:val="20"/>
          <w:vertAlign w:val="superscript"/>
        </w:rPr>
        <w:fldChar w:fldCharType="end"/>
      </w:r>
      <w:r>
        <w:rPr>
          <w:rFonts w:ascii="Times New Roman" w:hAnsi="Times New Roman" w:cs="Times New Roman"/>
          <w:sz w:val="20"/>
          <w:szCs w:val="20"/>
        </w:rPr>
        <w:t xml:space="preserve">. However, effects of </w:t>
      </w:r>
      <w:r>
        <w:rPr>
          <w:rFonts w:ascii="Times New Roman" w:hAnsi="Times New Roman" w:cs="Times New Roman"/>
          <w:i/>
          <w:iCs/>
          <w:sz w:val="20"/>
          <w:szCs w:val="20"/>
        </w:rPr>
        <w:t>Isodon amethystoides</w:t>
      </w:r>
      <w:r>
        <w:rPr>
          <w:rFonts w:ascii="Times New Roman" w:hAnsi="Times New Roman" w:cs="Times New Roman"/>
          <w:sz w:val="20"/>
          <w:szCs w:val="20"/>
        </w:rPr>
        <w:t xml:space="preserve"> on PLGC has not been reported yet. </w:t>
      </w:r>
      <w:r>
        <w:rPr>
          <w:rFonts w:hint="eastAsia" w:ascii="Times New Roman" w:hAnsi="Times New Roman" w:cs="Times New Roman"/>
          <w:sz w:val="20"/>
          <w:szCs w:val="20"/>
        </w:rPr>
        <w:t>I</w:t>
      </w:r>
      <w:r>
        <w:rPr>
          <w:rFonts w:ascii="Times New Roman" w:hAnsi="Times New Roman" w:cs="Times New Roman"/>
          <w:sz w:val="20"/>
          <w:szCs w:val="20"/>
        </w:rPr>
        <w:t xml:space="preserve">n this study, we sought to its efficacy in PLGC treatment. To induce PLGC cell model, we applied MNNG to treat GES-1 cells, resulting in chemical carcinogenesis model MC cells. Then, we assessed the anti-precancerous lesions efficacy of </w:t>
      </w:r>
      <w:r>
        <w:rPr>
          <w:rFonts w:ascii="Times New Roman" w:hAnsi="Times New Roman" w:cs="Times New Roman"/>
          <w:i/>
          <w:iCs/>
          <w:sz w:val="20"/>
          <w:szCs w:val="20"/>
        </w:rPr>
        <w:t>Isodon amethystoides</w:t>
      </w:r>
      <w:r>
        <w:rPr>
          <w:rFonts w:ascii="Times New Roman" w:hAnsi="Times New Roman" w:cs="Times New Roman"/>
          <w:sz w:val="20"/>
          <w:szCs w:val="20"/>
        </w:rPr>
        <w:t xml:space="preserve"> on MC cells. Our results demonstrate that </w:t>
      </w:r>
      <w:r>
        <w:rPr>
          <w:rFonts w:ascii="Times New Roman" w:hAnsi="Times New Roman" w:cs="Times New Roman"/>
          <w:i/>
          <w:iCs/>
          <w:sz w:val="20"/>
          <w:szCs w:val="20"/>
        </w:rPr>
        <w:t>Isodon amethystoides</w:t>
      </w:r>
      <w:r>
        <w:rPr>
          <w:rFonts w:ascii="Times New Roman" w:hAnsi="Times New Roman" w:cs="Times New Roman"/>
          <w:sz w:val="20"/>
          <w:szCs w:val="20"/>
        </w:rPr>
        <w:t xml:space="preserve">-containing serum </w:t>
      </w:r>
      <w:r>
        <w:rPr>
          <w:rFonts w:hint="eastAsia" w:ascii="Times New Roman" w:hAnsi="Times New Roman" w:cs="Times New Roman"/>
          <w:sz w:val="20"/>
          <w:szCs w:val="20"/>
        </w:rPr>
        <w:t>inhi</w:t>
      </w:r>
      <w:r>
        <w:rPr>
          <w:rFonts w:ascii="Times New Roman" w:hAnsi="Times New Roman" w:cs="Times New Roman"/>
          <w:sz w:val="20"/>
          <w:szCs w:val="20"/>
        </w:rPr>
        <w:t xml:space="preserve">bits cell viability and induces ferroptosis in MC cells by downregulating GPX4 and elevating iron, MDA, and ROS levels. </w:t>
      </w:r>
    </w:p>
    <w:p w14:paraId="29305951">
      <w:pPr>
        <w:spacing w:line="400" w:lineRule="exact"/>
        <w:ind w:firstLine="400" w:firstLineChars="200"/>
        <w:rPr>
          <w:rFonts w:ascii="Times New Roman" w:hAnsi="Times New Roman" w:cs="Times New Roman"/>
          <w:sz w:val="20"/>
          <w:szCs w:val="20"/>
        </w:rPr>
      </w:pPr>
      <w:r>
        <w:rPr>
          <w:rFonts w:ascii="Times New Roman" w:hAnsi="Times New Roman" w:cs="Times New Roman"/>
          <w:sz w:val="20"/>
          <w:szCs w:val="20"/>
        </w:rPr>
        <w:t xml:space="preserve">Considering the multi-target and multi-pathway treatment effects of the natural herbs, we explored the underlying mechanisms of </w:t>
      </w:r>
      <w:r>
        <w:rPr>
          <w:rFonts w:ascii="Times New Roman" w:hAnsi="Times New Roman" w:cs="Times New Roman"/>
          <w:i/>
          <w:iCs/>
          <w:sz w:val="20"/>
          <w:szCs w:val="20"/>
        </w:rPr>
        <w:t xml:space="preserve">Isodon amethystoides </w:t>
      </w:r>
      <w:r>
        <w:rPr>
          <w:rFonts w:ascii="Times New Roman" w:hAnsi="Times New Roman" w:cs="Times New Roman"/>
          <w:sz w:val="20"/>
          <w:szCs w:val="20"/>
        </w:rPr>
        <w:t xml:space="preserve">against PLGC by network pharmacology analysis. The results of network pharmacology research indicate that may </w:t>
      </w:r>
      <w:r>
        <w:rPr>
          <w:rFonts w:ascii="Times New Roman" w:hAnsi="Times New Roman" w:cs="Times New Roman"/>
          <w:i/>
          <w:iCs/>
          <w:sz w:val="20"/>
          <w:szCs w:val="20"/>
        </w:rPr>
        <w:t>Isodon amethystoides</w:t>
      </w:r>
      <w:r>
        <w:rPr>
          <w:rFonts w:ascii="Times New Roman" w:hAnsi="Times New Roman" w:cs="Times New Roman"/>
          <w:sz w:val="20"/>
          <w:szCs w:val="20"/>
        </w:rPr>
        <w:t xml:space="preserve"> regulate processes such as cell proliferation, oxidative stress and cell apoptosis. And the involved signaling pathways include PI3K-Akt pathways, etc. Furthermore, the intersection analysis of drug targets and genes related to GC indicates that </w:t>
      </w:r>
      <w:r>
        <w:rPr>
          <w:rFonts w:ascii="Times New Roman" w:hAnsi="Times New Roman" w:cs="Times New Roman"/>
          <w:i/>
          <w:iCs/>
          <w:sz w:val="20"/>
          <w:szCs w:val="20"/>
        </w:rPr>
        <w:t>Isodon amethystoides</w:t>
      </w:r>
      <w:r>
        <w:rPr>
          <w:rFonts w:ascii="Times New Roman" w:hAnsi="Times New Roman" w:cs="Times New Roman"/>
          <w:sz w:val="20"/>
          <w:szCs w:val="20"/>
        </w:rPr>
        <w:t xml:space="preserve"> may participate in ferroptosis by regulating p53, thereby exerting an anti-gastric cancer effect. We verified the results of network pharmacology analysis through in vitro experiments, western blotting analysis showed that significantly downregulated the expression of p-AKT and upregulated the that of p-p53, further indicating that it may induce ferroptosis by inhibiting PI3K/Akt signaling pathway and regulating p53. It has been found that p53 is a crucial modulator of ferroptosis and promotes ferroptosis by reducing the biosynthesis of GSH</w:t>
      </w:r>
      <w:r>
        <w:rPr>
          <w:rFonts w:ascii="Times New Roman" w:hAnsi="Times New Roman" w:cs="Times New Roman"/>
          <w:sz w:val="20"/>
          <w:szCs w:val="20"/>
          <w:vertAlign w:val="superscript"/>
        </w:rPr>
        <w:t xml:space="preserve"> </w:t>
      </w:r>
      <w:r>
        <w:rPr>
          <w:rFonts w:ascii="Times New Roman" w:hAnsi="Times New Roman" w:cs="Times New Roman"/>
          <w:sz w:val="20"/>
          <w:szCs w:val="20"/>
          <w:vertAlign w:val="superscript"/>
        </w:rPr>
        <w:fldChar w:fldCharType="begin">
          <w:fldData xml:space="preserve">PEVuZE5vdGU+PENpdGU+PEF1dGhvcj5UYXJhbmdlbG88L0F1dGhvcj48WWVhcj4yMDE4PC9ZZWFy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==
</w:fldData>
        </w:fldChar>
      </w:r>
      <w:r>
        <w:rPr>
          <w:rFonts w:ascii="Times New Roman" w:hAnsi="Times New Roman" w:cs="Times New Roman"/>
          <w:sz w:val="20"/>
          <w:szCs w:val="20"/>
          <w:vertAlign w:val="superscript"/>
        </w:rPr>
        <w:instrText xml:space="preserve"> ADDIN EN.CITE </w:instrText>
      </w:r>
      <w:r>
        <w:rPr>
          <w:rFonts w:ascii="Times New Roman" w:hAnsi="Times New Roman" w:cs="Times New Roman"/>
          <w:sz w:val="20"/>
          <w:szCs w:val="20"/>
          <w:vertAlign w:val="superscript"/>
        </w:rPr>
        <w:fldChar w:fldCharType="begin">
          <w:fldData xml:space="preserve">PEVuZE5vdGU+PENpdGU+PEF1dGhvcj5UYXJhbmdlbG88L0F1dGhvcj48WWVhcj4yMDE4PC9ZZWFy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==
</w:fldData>
        </w:fldChar>
      </w:r>
      <w:r>
        <w:rPr>
          <w:rFonts w:ascii="Times New Roman" w:hAnsi="Times New Roman" w:cs="Times New Roman"/>
          <w:sz w:val="20"/>
          <w:szCs w:val="20"/>
          <w:vertAlign w:val="superscript"/>
        </w:rPr>
        <w:instrText xml:space="preserve"> ADDIN EN.CITE.DATA </w:instrText>
      </w:r>
      <w:r>
        <w:rPr>
          <w:rFonts w:ascii="Times New Roman" w:hAnsi="Times New Roman" w:cs="Times New Roman"/>
          <w:sz w:val="20"/>
          <w:szCs w:val="20"/>
          <w:vertAlign w:val="superscript"/>
        </w:rPr>
        <w:fldChar w:fldCharType="end"/>
      </w:r>
      <w:r>
        <w:rPr>
          <w:rFonts w:ascii="Times New Roman" w:hAnsi="Times New Roman" w:cs="Times New Roman"/>
          <w:sz w:val="20"/>
          <w:szCs w:val="20"/>
          <w:vertAlign w:val="superscript"/>
        </w:rPr>
        <w:fldChar w:fldCharType="separate"/>
      </w:r>
      <w:r>
        <w:rPr>
          <w:rFonts w:ascii="Times New Roman" w:hAnsi="Times New Roman" w:cs="Times New Roman"/>
          <w:sz w:val="20"/>
          <w:szCs w:val="20"/>
          <w:vertAlign w:val="superscript"/>
        </w:rPr>
        <w:t>[29, 30]</w:t>
      </w:r>
      <w:r>
        <w:rPr>
          <w:rFonts w:ascii="Times New Roman" w:hAnsi="Times New Roman" w:cs="Times New Roman"/>
          <w:sz w:val="20"/>
          <w:szCs w:val="20"/>
          <w:vertAlign w:val="superscript"/>
        </w:rPr>
        <w:fldChar w:fldCharType="end"/>
      </w:r>
      <w:r>
        <w:rPr>
          <w:rFonts w:ascii="Times New Roman" w:hAnsi="Times New Roman" w:cs="Times New Roman"/>
          <w:sz w:val="20"/>
          <w:szCs w:val="20"/>
        </w:rPr>
        <w:t xml:space="preserve">. These findings support further identification and purification of active </w:t>
      </w:r>
      <w:r>
        <w:rPr>
          <w:rFonts w:ascii="Times New Roman" w:hAnsi="Times New Roman" w:cs="Times New Roman"/>
          <w:i/>
          <w:iCs/>
          <w:sz w:val="20"/>
          <w:szCs w:val="20"/>
        </w:rPr>
        <w:t>Isodon amethystoides</w:t>
      </w:r>
      <w:r>
        <w:rPr>
          <w:rFonts w:ascii="Times New Roman" w:hAnsi="Times New Roman" w:cs="Times New Roman"/>
          <w:sz w:val="20"/>
          <w:szCs w:val="20"/>
        </w:rPr>
        <w:t xml:space="preserve"> constituents for PLGC therapy. The precise mechanisms underlying </w:t>
      </w:r>
      <w:r>
        <w:rPr>
          <w:rFonts w:ascii="Times New Roman" w:hAnsi="Times New Roman" w:cs="Times New Roman"/>
          <w:i/>
          <w:iCs/>
          <w:sz w:val="20"/>
          <w:szCs w:val="20"/>
        </w:rPr>
        <w:t>Isodon amethystoides</w:t>
      </w:r>
      <w:r>
        <w:rPr>
          <w:rFonts w:ascii="Times New Roman" w:hAnsi="Times New Roman" w:cs="Times New Roman"/>
          <w:sz w:val="20"/>
          <w:szCs w:val="20"/>
        </w:rPr>
        <w:t xml:space="preserve">-induced ferroptosis warrant deeper investigation. Also, in order to verify the clinical feasibility of </w:t>
      </w:r>
      <w:r>
        <w:rPr>
          <w:rFonts w:ascii="Times New Roman" w:hAnsi="Times New Roman" w:cs="Times New Roman"/>
          <w:i/>
          <w:iCs/>
          <w:sz w:val="20"/>
          <w:szCs w:val="20"/>
        </w:rPr>
        <w:t>Isodon amethystoides</w:t>
      </w:r>
      <w:r>
        <w:rPr>
          <w:rFonts w:ascii="Times New Roman" w:hAnsi="Times New Roman" w:cs="Times New Roman"/>
          <w:sz w:val="20"/>
          <w:szCs w:val="20"/>
        </w:rPr>
        <w:t xml:space="preserve">, further </w:t>
      </w:r>
      <w:r>
        <w:rPr>
          <w:rFonts w:ascii="Times New Roman" w:hAnsi="Times New Roman" w:cs="Times New Roman"/>
          <w:i/>
          <w:iCs/>
          <w:sz w:val="20"/>
          <w:szCs w:val="20"/>
        </w:rPr>
        <w:t>in vivo</w:t>
      </w:r>
      <w:r>
        <w:rPr>
          <w:rFonts w:ascii="Times New Roman" w:hAnsi="Times New Roman" w:cs="Times New Roman"/>
          <w:sz w:val="20"/>
          <w:szCs w:val="20"/>
        </w:rPr>
        <w:t xml:space="preserve"> experiments are needed to assess its efficacy and safety.</w:t>
      </w:r>
    </w:p>
    <w:p w14:paraId="67CEE417">
      <w:pPr>
        <w:spacing w:line="400" w:lineRule="exact"/>
        <w:rPr>
          <w:rFonts w:ascii="Times New Roman" w:hAnsi="Times New Roman" w:cs="Times New Roman"/>
          <w:b/>
          <w:bCs/>
          <w:sz w:val="20"/>
          <w:szCs w:val="20"/>
        </w:rPr>
      </w:pPr>
    </w:p>
    <w:p w14:paraId="3CCA8D04">
      <w:pPr>
        <w:spacing w:line="400" w:lineRule="exact"/>
        <w:rPr>
          <w:rFonts w:ascii="Times New Roman" w:hAnsi="Times New Roman" w:cs="Times New Roman"/>
          <w:b/>
          <w:bCs/>
          <w:sz w:val="20"/>
          <w:szCs w:val="20"/>
        </w:rPr>
      </w:pPr>
    </w:p>
    <w:p w14:paraId="22D65665">
      <w:pPr>
        <w:spacing w:line="400" w:lineRule="exact"/>
        <w:rPr>
          <w:rFonts w:ascii="Times New Roman" w:hAnsi="Times New Roman" w:cs="Times New Roman"/>
          <w:b/>
          <w:bCs/>
          <w:sz w:val="20"/>
          <w:szCs w:val="20"/>
        </w:rPr>
      </w:pPr>
      <w:r>
        <w:rPr>
          <w:rFonts w:ascii="Times New Roman" w:hAnsi="Times New Roman" w:cs="Times New Roman"/>
          <w:b/>
          <w:bCs/>
          <w:sz w:val="20"/>
          <w:szCs w:val="20"/>
        </w:rPr>
        <w:t>CONCLUSION</w:t>
      </w:r>
    </w:p>
    <w:p w14:paraId="1FF89337">
      <w:pPr>
        <w:spacing w:line="400" w:lineRule="exact"/>
        <w:ind w:firstLine="400" w:firstLineChars="200"/>
        <w:rPr>
          <w:rFonts w:ascii="Times New Roman" w:hAnsi="Times New Roman" w:cs="Times New Roman"/>
          <w:sz w:val="20"/>
          <w:szCs w:val="20"/>
        </w:rPr>
      </w:pPr>
      <w:r>
        <w:rPr>
          <w:rFonts w:ascii="Times New Roman" w:hAnsi="Times New Roman" w:cs="Times New Roman"/>
          <w:sz w:val="20"/>
          <w:szCs w:val="20"/>
        </w:rPr>
        <w:t xml:space="preserve">In conclusion, this study reveals that </w:t>
      </w:r>
      <w:r>
        <w:rPr>
          <w:rFonts w:ascii="Times New Roman" w:hAnsi="Times New Roman" w:cs="Times New Roman"/>
          <w:i/>
          <w:iCs/>
          <w:sz w:val="20"/>
          <w:szCs w:val="20"/>
        </w:rPr>
        <w:t>Isodon amethystoides</w:t>
      </w:r>
      <w:r>
        <w:rPr>
          <w:rFonts w:ascii="Times New Roman" w:hAnsi="Times New Roman" w:cs="Times New Roman"/>
          <w:sz w:val="20"/>
          <w:szCs w:val="20"/>
        </w:rPr>
        <w:t xml:space="preserve"> promotes ferroptosis mainly via inhibiting PI3K/Akt signaling pathway and regulating p53 in malignantly transformed human gastric epithelial cells, highlighting its potential to suppress PLGC progression.</w:t>
      </w:r>
    </w:p>
    <w:p w14:paraId="044823A8">
      <w:pPr>
        <w:spacing w:line="400" w:lineRule="exact"/>
        <w:rPr>
          <w:rFonts w:ascii="Times New Roman" w:hAnsi="Times New Roman" w:cs="Times New Roman"/>
          <w:b/>
          <w:bCs/>
          <w:sz w:val="20"/>
          <w:szCs w:val="20"/>
        </w:rPr>
      </w:pPr>
    </w:p>
    <w:p w14:paraId="4A38E611">
      <w:pPr>
        <w:spacing w:line="400" w:lineRule="exact"/>
        <w:rPr>
          <w:rFonts w:ascii="Times New Roman" w:hAnsi="Times New Roman" w:cs="Times New Roman"/>
          <w:b/>
          <w:bCs/>
          <w:sz w:val="20"/>
          <w:szCs w:val="20"/>
        </w:rPr>
      </w:pPr>
      <w:r>
        <w:rPr>
          <w:rFonts w:hint="eastAsia" w:ascii="Times New Roman" w:hAnsi="Times New Roman" w:cs="Times New Roman"/>
          <w:b/>
          <w:bCs/>
          <w:sz w:val="20"/>
          <w:szCs w:val="20"/>
        </w:rPr>
        <w:t>A</w:t>
      </w:r>
      <w:r>
        <w:rPr>
          <w:rFonts w:ascii="Times New Roman" w:hAnsi="Times New Roman" w:cs="Times New Roman"/>
          <w:b/>
          <w:bCs/>
          <w:sz w:val="20"/>
          <w:szCs w:val="20"/>
        </w:rPr>
        <w:t>UTHORS’ CONTRIBUTIONS</w:t>
      </w:r>
    </w:p>
    <w:p w14:paraId="74F6C91B">
      <w:pPr>
        <w:spacing w:line="400" w:lineRule="exact"/>
        <w:ind w:firstLine="400" w:firstLineChars="200"/>
        <w:rPr>
          <w:rFonts w:ascii="Times New Roman" w:hAnsi="Times New Roman" w:cs="Times New Roman"/>
          <w:sz w:val="20"/>
          <w:szCs w:val="20"/>
        </w:rPr>
      </w:pPr>
      <w:r>
        <w:rPr>
          <w:rFonts w:ascii="Times New Roman" w:hAnsi="Times New Roman" w:cs="Times New Roman"/>
          <w:sz w:val="20"/>
          <w:szCs w:val="20"/>
        </w:rPr>
        <w:t xml:space="preserve">Z. X and Y. C </w:t>
      </w:r>
      <w:r>
        <w:rPr>
          <w:rFonts w:hint="eastAsia" w:ascii="Times New Roman" w:hAnsi="Times New Roman" w:cs="Times New Roman"/>
          <w:sz w:val="20"/>
          <w:szCs w:val="20"/>
        </w:rPr>
        <w:t>initiated</w:t>
      </w:r>
      <w:r>
        <w:rPr>
          <w:rFonts w:ascii="Times New Roman" w:hAnsi="Times New Roman" w:cs="Times New Roman"/>
          <w:sz w:val="20"/>
          <w:szCs w:val="20"/>
        </w:rPr>
        <w:t xml:space="preserve"> the project, designed the experiments and wrote the manuscript; Z. Z conducted the experiments and assisted in manuscript preparation.</w:t>
      </w:r>
    </w:p>
    <w:p w14:paraId="23E3D034">
      <w:pPr>
        <w:spacing w:line="400" w:lineRule="exact"/>
        <w:rPr>
          <w:rFonts w:ascii="Times New Roman" w:hAnsi="Times New Roman" w:cs="Times New Roman"/>
          <w:sz w:val="20"/>
          <w:szCs w:val="20"/>
        </w:rPr>
      </w:pPr>
    </w:p>
    <w:p w14:paraId="38C8849A">
      <w:pPr>
        <w:spacing w:line="400" w:lineRule="exact"/>
        <w:rPr>
          <w:rFonts w:ascii="Times New Roman" w:hAnsi="Times New Roman" w:cs="Times New Roman"/>
          <w:b/>
          <w:bCs/>
          <w:sz w:val="20"/>
          <w:szCs w:val="20"/>
        </w:rPr>
      </w:pPr>
      <w:r>
        <w:rPr>
          <w:rFonts w:hint="eastAsia" w:ascii="Times New Roman" w:hAnsi="Times New Roman" w:cs="Times New Roman"/>
          <w:b/>
          <w:bCs/>
          <w:sz w:val="20"/>
          <w:szCs w:val="20"/>
        </w:rPr>
        <w:t>E</w:t>
      </w:r>
      <w:r>
        <w:rPr>
          <w:rFonts w:ascii="Times New Roman" w:hAnsi="Times New Roman" w:cs="Times New Roman"/>
          <w:b/>
          <w:bCs/>
          <w:sz w:val="20"/>
          <w:szCs w:val="20"/>
        </w:rPr>
        <w:t>THICS APPROVAL AND CONSENT TO PARTIPATE</w:t>
      </w:r>
    </w:p>
    <w:p w14:paraId="30DDA8D3">
      <w:pPr>
        <w:spacing w:line="400" w:lineRule="exact"/>
        <w:ind w:firstLine="400" w:firstLineChars="200"/>
        <w:rPr>
          <w:rFonts w:ascii="Times New Roman" w:hAnsi="Times New Roman" w:cs="Times New Roman"/>
          <w:sz w:val="20"/>
          <w:szCs w:val="20"/>
          <w:highlight w:val="none"/>
        </w:rPr>
      </w:pPr>
      <w:r>
        <w:rPr>
          <w:rFonts w:ascii="Times New Roman" w:hAnsi="Times New Roman" w:cs="Times New Roman"/>
          <w:sz w:val="20"/>
          <w:szCs w:val="20"/>
          <w:highlight w:val="none"/>
        </w:rPr>
        <w:t>T</w:t>
      </w:r>
      <w:r>
        <w:rPr>
          <w:rFonts w:hint="eastAsia" w:ascii="Times New Roman" w:hAnsi="Times New Roman" w:cs="Times New Roman"/>
          <w:sz w:val="20"/>
          <w:szCs w:val="20"/>
          <w:highlight w:val="none"/>
        </w:rPr>
        <w:t>his</w:t>
      </w:r>
      <w:r>
        <w:rPr>
          <w:rFonts w:ascii="Times New Roman" w:hAnsi="Times New Roman" w:cs="Times New Roman"/>
          <w:sz w:val="20"/>
          <w:szCs w:val="20"/>
          <w:highlight w:val="none"/>
        </w:rPr>
        <w:t xml:space="preserve"> study received ethical approval from the Ethics Committee of China Jiliang University (permit NO. 2025-40).</w:t>
      </w:r>
    </w:p>
    <w:p w14:paraId="70DAC5CF">
      <w:pPr>
        <w:spacing w:line="400" w:lineRule="exact"/>
        <w:rPr>
          <w:rFonts w:ascii="Times New Roman" w:hAnsi="Times New Roman" w:cs="Times New Roman"/>
          <w:b/>
          <w:bCs/>
          <w:sz w:val="20"/>
          <w:szCs w:val="20"/>
        </w:rPr>
      </w:pPr>
    </w:p>
    <w:p w14:paraId="4187C8A5">
      <w:pPr>
        <w:spacing w:line="400" w:lineRule="exact"/>
        <w:rPr>
          <w:rFonts w:ascii="Times New Roman" w:hAnsi="Times New Roman" w:cs="Times New Roman"/>
          <w:b/>
          <w:bCs/>
          <w:sz w:val="20"/>
          <w:szCs w:val="20"/>
        </w:rPr>
      </w:pPr>
      <w:r>
        <w:rPr>
          <w:rFonts w:hint="eastAsia" w:ascii="Times New Roman" w:hAnsi="Times New Roman" w:cs="Times New Roman"/>
          <w:b/>
          <w:bCs/>
          <w:sz w:val="20"/>
          <w:szCs w:val="20"/>
        </w:rPr>
        <w:t>H</w:t>
      </w:r>
      <w:r>
        <w:rPr>
          <w:rFonts w:ascii="Times New Roman" w:hAnsi="Times New Roman" w:cs="Times New Roman"/>
          <w:b/>
          <w:bCs/>
          <w:sz w:val="20"/>
          <w:szCs w:val="20"/>
        </w:rPr>
        <w:t>UMAN AND ANIMAL RIGHTS</w:t>
      </w:r>
    </w:p>
    <w:p w14:paraId="7F47F60B">
      <w:pPr>
        <w:spacing w:line="400" w:lineRule="exact"/>
        <w:ind w:firstLine="400" w:firstLineChars="200"/>
        <w:rPr>
          <w:rFonts w:ascii="Times New Roman" w:hAnsi="Times New Roman" w:cs="Times New Roman"/>
          <w:sz w:val="20"/>
          <w:szCs w:val="20"/>
          <w:highlight w:val="none"/>
        </w:rPr>
      </w:pPr>
      <w:r>
        <w:rPr>
          <w:rFonts w:ascii="Times New Roman" w:hAnsi="Times New Roman" w:cs="Times New Roman"/>
          <w:sz w:val="20"/>
          <w:szCs w:val="20"/>
          <w:highlight w:val="none"/>
        </w:rPr>
        <w:t xml:space="preserve">All the experiments were in compliance with the National Institutes of Health Guide for the Care and Use of Laboratory Animals. This study adheres to internationally accepted standards for animal research, following the 3Rs principle. The ARRIVE guidelines were employed for reporting experiments involving live animals, promoting ethical research practices. </w:t>
      </w:r>
    </w:p>
    <w:p w14:paraId="6347A1E6">
      <w:pPr>
        <w:spacing w:line="400" w:lineRule="exact"/>
        <w:rPr>
          <w:rFonts w:ascii="Times New Roman" w:hAnsi="Times New Roman" w:cs="Times New Roman"/>
          <w:b/>
          <w:bCs/>
          <w:sz w:val="20"/>
          <w:szCs w:val="20"/>
          <w:highlight w:val="none"/>
        </w:rPr>
      </w:pPr>
    </w:p>
    <w:p w14:paraId="69B2684B">
      <w:pPr>
        <w:spacing w:line="400" w:lineRule="exact"/>
        <w:rPr>
          <w:rFonts w:ascii="Times New Roman" w:hAnsi="Times New Roman" w:cs="Times New Roman"/>
          <w:b/>
          <w:bCs/>
          <w:sz w:val="20"/>
          <w:szCs w:val="20"/>
        </w:rPr>
      </w:pPr>
      <w:r>
        <w:rPr>
          <w:rFonts w:hint="eastAsia" w:ascii="Times New Roman" w:hAnsi="Times New Roman" w:cs="Times New Roman"/>
          <w:b/>
          <w:bCs/>
          <w:sz w:val="20"/>
          <w:szCs w:val="20"/>
        </w:rPr>
        <w:t>C</w:t>
      </w:r>
      <w:r>
        <w:rPr>
          <w:rFonts w:ascii="Times New Roman" w:hAnsi="Times New Roman" w:cs="Times New Roman"/>
          <w:b/>
          <w:bCs/>
          <w:sz w:val="20"/>
          <w:szCs w:val="20"/>
        </w:rPr>
        <w:t>ONSENT FOR PUBLICATION</w:t>
      </w:r>
    </w:p>
    <w:p w14:paraId="474A593E">
      <w:pPr>
        <w:spacing w:line="400" w:lineRule="exact"/>
        <w:ind w:firstLine="400" w:firstLineChars="200"/>
        <w:rPr>
          <w:rFonts w:ascii="Times New Roman" w:hAnsi="Times New Roman" w:cs="Times New Roman"/>
          <w:sz w:val="20"/>
          <w:szCs w:val="20"/>
        </w:rPr>
      </w:pPr>
      <w:r>
        <w:rPr>
          <w:rFonts w:ascii="Times New Roman" w:hAnsi="Times New Roman" w:cs="Times New Roman"/>
          <w:sz w:val="20"/>
          <w:szCs w:val="20"/>
        </w:rPr>
        <w:t>Not applicable.</w:t>
      </w:r>
    </w:p>
    <w:p w14:paraId="6BD608BE">
      <w:pPr>
        <w:spacing w:line="400" w:lineRule="exact"/>
        <w:rPr>
          <w:rFonts w:ascii="Times New Roman" w:hAnsi="Times New Roman" w:cs="Times New Roman"/>
          <w:b/>
          <w:bCs/>
          <w:sz w:val="20"/>
          <w:szCs w:val="20"/>
        </w:rPr>
      </w:pPr>
    </w:p>
    <w:p w14:paraId="08FBC27C">
      <w:pPr>
        <w:spacing w:line="400" w:lineRule="exact"/>
        <w:rPr>
          <w:rFonts w:ascii="Times New Roman" w:hAnsi="Times New Roman" w:cs="Times New Roman"/>
          <w:b/>
          <w:bCs/>
          <w:sz w:val="20"/>
          <w:szCs w:val="20"/>
        </w:rPr>
      </w:pPr>
      <w:r>
        <w:rPr>
          <w:rFonts w:hint="eastAsia" w:ascii="Times New Roman" w:hAnsi="Times New Roman" w:cs="Times New Roman"/>
          <w:b/>
          <w:bCs/>
          <w:sz w:val="20"/>
          <w:szCs w:val="20"/>
        </w:rPr>
        <w:t>A</w:t>
      </w:r>
      <w:r>
        <w:rPr>
          <w:rFonts w:ascii="Times New Roman" w:hAnsi="Times New Roman" w:cs="Times New Roman"/>
          <w:b/>
          <w:bCs/>
          <w:sz w:val="20"/>
          <w:szCs w:val="20"/>
        </w:rPr>
        <w:t>VAILABILITY OF DATA AND MATERIALS</w:t>
      </w:r>
    </w:p>
    <w:p w14:paraId="08EEF353">
      <w:pPr>
        <w:spacing w:line="400" w:lineRule="exact"/>
        <w:ind w:firstLine="400" w:firstLineChars="200"/>
        <w:rPr>
          <w:rFonts w:ascii="Times New Roman" w:hAnsi="Times New Roman" w:cs="Times New Roman"/>
          <w:sz w:val="20"/>
          <w:szCs w:val="20"/>
        </w:rPr>
      </w:pPr>
      <w:r>
        <w:rPr>
          <w:rFonts w:hint="eastAsia" w:ascii="Times New Roman" w:hAnsi="Times New Roman" w:cs="Times New Roman"/>
          <w:sz w:val="20"/>
          <w:szCs w:val="20"/>
        </w:rPr>
        <w:t>A</w:t>
      </w:r>
      <w:r>
        <w:rPr>
          <w:rFonts w:ascii="Times New Roman" w:hAnsi="Times New Roman" w:cs="Times New Roman"/>
          <w:sz w:val="20"/>
          <w:szCs w:val="20"/>
        </w:rPr>
        <w:t>ll data generated or analyzed during this study are included in this published article.</w:t>
      </w:r>
    </w:p>
    <w:p w14:paraId="36EFB13B">
      <w:pPr>
        <w:spacing w:line="400" w:lineRule="exact"/>
        <w:rPr>
          <w:rFonts w:ascii="Times New Roman" w:hAnsi="Times New Roman" w:cs="Times New Roman"/>
          <w:b/>
          <w:bCs/>
          <w:sz w:val="20"/>
          <w:szCs w:val="20"/>
        </w:rPr>
      </w:pPr>
    </w:p>
    <w:p w14:paraId="10F274D9">
      <w:pPr>
        <w:spacing w:line="400" w:lineRule="exact"/>
        <w:rPr>
          <w:rFonts w:ascii="Times New Roman" w:hAnsi="Times New Roman" w:cs="Times New Roman"/>
          <w:b/>
          <w:bCs/>
          <w:sz w:val="20"/>
          <w:szCs w:val="20"/>
        </w:rPr>
      </w:pPr>
      <w:r>
        <w:rPr>
          <w:rFonts w:hint="eastAsia" w:ascii="Times New Roman" w:hAnsi="Times New Roman" w:cs="Times New Roman"/>
          <w:b/>
          <w:bCs/>
          <w:sz w:val="20"/>
          <w:szCs w:val="20"/>
        </w:rPr>
        <w:t>F</w:t>
      </w:r>
      <w:r>
        <w:rPr>
          <w:rFonts w:ascii="Times New Roman" w:hAnsi="Times New Roman" w:cs="Times New Roman"/>
          <w:b/>
          <w:bCs/>
          <w:sz w:val="20"/>
          <w:szCs w:val="20"/>
        </w:rPr>
        <w:t>UNDING</w:t>
      </w:r>
    </w:p>
    <w:p w14:paraId="618B196D">
      <w:pPr>
        <w:ind w:firstLine="400" w:firstLineChars="200"/>
        <w:rPr>
          <w:rFonts w:ascii="Times New Roman" w:hAnsi="Times New Roman" w:eastAsia="宋体" w:cs="Times New Roman (正文 CS 字体)"/>
        </w:rPr>
      </w:pPr>
      <w:r>
        <w:rPr>
          <w:rFonts w:hint="eastAsia" w:ascii="Times New Roman" w:hAnsi="Times New Roman" w:cs="Times New Roman"/>
          <w:sz w:val="20"/>
          <w:szCs w:val="20"/>
        </w:rPr>
        <w:t>T</w:t>
      </w:r>
      <w:r>
        <w:rPr>
          <w:rFonts w:ascii="Times New Roman" w:hAnsi="Times New Roman" w:cs="Times New Roman"/>
          <w:sz w:val="20"/>
          <w:szCs w:val="20"/>
        </w:rPr>
        <w:t>his study</w:t>
      </w:r>
      <w:r>
        <w:rPr>
          <w:rFonts w:ascii="Times New Roman" w:hAnsi="Times New Roman" w:cs="Times New Roman"/>
          <w:b/>
          <w:bCs/>
          <w:sz w:val="20"/>
          <w:szCs w:val="20"/>
        </w:rPr>
        <w:t xml:space="preserve"> </w:t>
      </w:r>
      <w:r>
        <w:rPr>
          <w:rFonts w:ascii="Times New Roman" w:hAnsi="Times New Roman" w:cs="Times New Roman"/>
          <w:sz w:val="20"/>
          <w:szCs w:val="20"/>
        </w:rPr>
        <w:t>was supported by</w:t>
      </w:r>
      <w:r>
        <w:rPr>
          <w:rFonts w:ascii="Times New Roman" w:hAnsi="Times New Roman" w:cs="Times New Roman"/>
          <w:b/>
          <w:bCs/>
          <w:sz w:val="20"/>
          <w:szCs w:val="20"/>
        </w:rPr>
        <w:t xml:space="preserve"> </w:t>
      </w:r>
      <w:r>
        <w:rPr>
          <w:rFonts w:hint="eastAsia" w:ascii="Times New Roman" w:hAnsi="Times New Roman" w:eastAsia="宋体" w:cs="Times New Roman (正文 CS 字体)"/>
          <w:sz w:val="20"/>
          <w:szCs w:val="20"/>
        </w:rPr>
        <w:t>Zhejiang Provincial Medical Association Clinical Medicine Research Project</w:t>
      </w:r>
      <w:r>
        <w:rPr>
          <w:rFonts w:ascii="Times New Roman" w:hAnsi="Times New Roman" w:eastAsia="宋体" w:cs="Times New Roman (正文 CS 字体)"/>
          <w:sz w:val="20"/>
          <w:szCs w:val="20"/>
        </w:rPr>
        <w:t xml:space="preserve"> (</w:t>
      </w:r>
      <w:r>
        <w:rPr>
          <w:rFonts w:hint="eastAsia" w:ascii="Times New Roman" w:hAnsi="Times New Roman" w:eastAsia="宋体" w:cs="Times New Roman (正文 CS 字体)"/>
        </w:rPr>
        <w:t>2023ZYC-Z21</w:t>
      </w:r>
      <w:r>
        <w:rPr>
          <w:rFonts w:ascii="Times New Roman" w:hAnsi="Times New Roman" w:eastAsia="宋体" w:cs="Times New Roman (正文 CS 字体)"/>
        </w:rPr>
        <w:t>).</w:t>
      </w:r>
    </w:p>
    <w:p w14:paraId="3AD3328C">
      <w:pPr>
        <w:ind w:firstLine="420" w:firstLineChars="200"/>
        <w:rPr>
          <w:rFonts w:ascii="Times New Roman" w:hAnsi="Times New Roman" w:eastAsia="宋体" w:cs="Times New Roman (正文 CS 字体)"/>
        </w:rPr>
      </w:pPr>
    </w:p>
    <w:p w14:paraId="128D7625">
      <w:pPr>
        <w:spacing w:line="400" w:lineRule="exact"/>
        <w:rPr>
          <w:rFonts w:ascii="Times New Roman" w:hAnsi="Times New Roman" w:cs="Times New Roman"/>
          <w:b/>
          <w:bCs/>
          <w:sz w:val="20"/>
          <w:szCs w:val="20"/>
        </w:rPr>
      </w:pPr>
    </w:p>
    <w:p w14:paraId="0DC85C95">
      <w:pPr>
        <w:spacing w:line="400" w:lineRule="exact"/>
        <w:rPr>
          <w:rFonts w:ascii="Times New Roman" w:hAnsi="Times New Roman" w:cs="Times New Roman"/>
          <w:b/>
          <w:bCs/>
          <w:sz w:val="20"/>
          <w:szCs w:val="20"/>
        </w:rPr>
      </w:pPr>
      <w:r>
        <w:rPr>
          <w:rFonts w:hint="eastAsia" w:ascii="Times New Roman" w:hAnsi="Times New Roman" w:cs="Times New Roman"/>
          <w:b/>
          <w:bCs/>
          <w:sz w:val="20"/>
          <w:szCs w:val="20"/>
        </w:rPr>
        <w:t>C</w:t>
      </w:r>
      <w:r>
        <w:rPr>
          <w:rFonts w:ascii="Times New Roman" w:hAnsi="Times New Roman" w:cs="Times New Roman"/>
          <w:b/>
          <w:bCs/>
          <w:sz w:val="20"/>
          <w:szCs w:val="20"/>
        </w:rPr>
        <w:t>ONFLICT OF INTEREST</w:t>
      </w:r>
    </w:p>
    <w:p w14:paraId="6F020168">
      <w:pPr>
        <w:spacing w:line="400" w:lineRule="exact"/>
        <w:ind w:firstLine="400" w:firstLineChars="200"/>
        <w:rPr>
          <w:rFonts w:ascii="Times New Roman" w:hAnsi="Times New Roman" w:cs="Times New Roman"/>
          <w:sz w:val="20"/>
          <w:szCs w:val="20"/>
        </w:rPr>
      </w:pPr>
      <w:r>
        <w:rPr>
          <w:rFonts w:ascii="Times New Roman" w:hAnsi="Times New Roman" w:cs="Times New Roman"/>
          <w:sz w:val="20"/>
          <w:szCs w:val="20"/>
        </w:rPr>
        <w:t>The authors declare no conflicts of interest, financial or otherwise.</w:t>
      </w:r>
    </w:p>
    <w:p w14:paraId="59C87545">
      <w:pPr>
        <w:spacing w:line="400" w:lineRule="exact"/>
        <w:rPr>
          <w:rFonts w:ascii="Times New Roman" w:hAnsi="Times New Roman" w:cs="Times New Roman"/>
          <w:b/>
          <w:bCs/>
          <w:sz w:val="20"/>
          <w:szCs w:val="20"/>
        </w:rPr>
      </w:pPr>
    </w:p>
    <w:p w14:paraId="69D81785">
      <w:pPr>
        <w:spacing w:line="400" w:lineRule="exact"/>
        <w:rPr>
          <w:rFonts w:ascii="Times New Roman" w:hAnsi="Times New Roman" w:cs="Times New Roman"/>
          <w:b/>
          <w:bCs/>
          <w:sz w:val="20"/>
          <w:szCs w:val="20"/>
        </w:rPr>
      </w:pPr>
      <w:r>
        <w:rPr>
          <w:rFonts w:hint="eastAsia" w:ascii="Times New Roman" w:hAnsi="Times New Roman" w:cs="Times New Roman"/>
          <w:b/>
          <w:bCs/>
          <w:sz w:val="20"/>
          <w:szCs w:val="20"/>
        </w:rPr>
        <w:t>A</w:t>
      </w:r>
      <w:r>
        <w:rPr>
          <w:rFonts w:ascii="Times New Roman" w:hAnsi="Times New Roman" w:cs="Times New Roman"/>
          <w:b/>
          <w:bCs/>
          <w:sz w:val="20"/>
          <w:szCs w:val="20"/>
        </w:rPr>
        <w:t>CKNOLEDGEMENTS</w:t>
      </w:r>
    </w:p>
    <w:p w14:paraId="1E176D82">
      <w:pPr>
        <w:spacing w:line="400" w:lineRule="exact"/>
        <w:ind w:firstLine="400" w:firstLineChars="200"/>
        <w:rPr>
          <w:rFonts w:ascii="Times New Roman" w:hAnsi="Times New Roman" w:cs="Times New Roman"/>
          <w:sz w:val="20"/>
          <w:szCs w:val="20"/>
        </w:rPr>
      </w:pPr>
      <w:r>
        <w:rPr>
          <w:rFonts w:hint="eastAsia" w:ascii="Times New Roman" w:hAnsi="Times New Roman" w:cs="Times New Roman"/>
          <w:sz w:val="20"/>
          <w:szCs w:val="20"/>
        </w:rPr>
        <w:t>N</w:t>
      </w:r>
      <w:r>
        <w:rPr>
          <w:rFonts w:ascii="Times New Roman" w:hAnsi="Times New Roman" w:cs="Times New Roman"/>
          <w:sz w:val="20"/>
          <w:szCs w:val="20"/>
        </w:rPr>
        <w:t>one.</w:t>
      </w:r>
    </w:p>
    <w:p w14:paraId="354D2E5F">
      <w:pPr>
        <w:spacing w:line="400" w:lineRule="exact"/>
        <w:rPr>
          <w:rFonts w:ascii="Times New Roman" w:hAnsi="Times New Roman" w:cs="Times New Roman"/>
          <w:b/>
          <w:bCs/>
          <w:sz w:val="20"/>
          <w:szCs w:val="20"/>
        </w:rPr>
      </w:pPr>
    </w:p>
    <w:p w14:paraId="608DD408">
      <w:pPr>
        <w:spacing w:line="400" w:lineRule="exact"/>
        <w:rPr>
          <w:rFonts w:ascii="Times New Roman" w:hAnsi="Times New Roman" w:cs="Times New Roman"/>
          <w:b/>
          <w:bCs/>
          <w:sz w:val="20"/>
          <w:szCs w:val="20"/>
        </w:rPr>
      </w:pPr>
    </w:p>
    <w:p w14:paraId="009325C5">
      <w:pPr>
        <w:spacing w:line="400" w:lineRule="exact"/>
        <w:rPr>
          <w:rFonts w:ascii="Times New Roman" w:hAnsi="Times New Roman" w:cs="Times New Roman"/>
          <w:b/>
          <w:bCs/>
          <w:sz w:val="20"/>
          <w:szCs w:val="20"/>
        </w:rPr>
      </w:pPr>
    </w:p>
    <w:p w14:paraId="32C4ABAE">
      <w:pPr>
        <w:spacing w:line="400" w:lineRule="exact"/>
        <w:rPr>
          <w:rFonts w:ascii="Times New Roman" w:hAnsi="Times New Roman" w:cs="Times New Roman"/>
          <w:b/>
          <w:bCs/>
          <w:sz w:val="20"/>
          <w:szCs w:val="20"/>
        </w:rPr>
      </w:pPr>
      <w:bookmarkStart w:id="0" w:name="_GoBack"/>
      <w:bookmarkEnd w:id="0"/>
    </w:p>
    <w:p w14:paraId="1913B3D3">
      <w:pPr>
        <w:spacing w:line="400" w:lineRule="exact"/>
        <w:rPr>
          <w:rFonts w:ascii="Times New Roman" w:hAnsi="Times New Roman" w:cs="Times New Roman"/>
          <w:b/>
          <w:bCs/>
          <w:sz w:val="20"/>
          <w:szCs w:val="20"/>
        </w:rPr>
      </w:pPr>
      <w:r>
        <w:rPr>
          <w:rFonts w:hint="eastAsia" w:ascii="Times New Roman" w:hAnsi="Times New Roman" w:cs="Times New Roman"/>
          <w:b/>
          <w:bCs/>
          <w:sz w:val="20"/>
          <w:szCs w:val="20"/>
        </w:rPr>
        <w:t>R</w:t>
      </w:r>
      <w:r>
        <w:rPr>
          <w:rFonts w:ascii="Times New Roman" w:hAnsi="Times New Roman" w:cs="Times New Roman"/>
          <w:b/>
          <w:bCs/>
          <w:sz w:val="20"/>
          <w:szCs w:val="20"/>
        </w:rPr>
        <w:t>EFERENCES</w:t>
      </w:r>
    </w:p>
    <w:p w14:paraId="562AE784">
      <w:pPr>
        <w:pStyle w:val="15"/>
        <w:spacing w:line="400" w:lineRule="exact"/>
        <w:ind w:left="720" w:hanging="720"/>
        <w:rPr>
          <w:rFonts w:ascii="Times New Roman" w:hAnsi="Times New Roman" w:cs="Times New Roman"/>
        </w:rPr>
      </w:pPr>
      <w:r>
        <w:rPr>
          <w:rFonts w:ascii="Times New Roman" w:hAnsi="Times New Roman" w:cs="Times New Roman"/>
          <w:szCs w:val="20"/>
        </w:rPr>
        <w:t>[</w:t>
      </w:r>
      <w:r>
        <w:rPr>
          <w:rFonts w:ascii="Times New Roman" w:hAnsi="Times New Roman" w:cs="Times New Roman"/>
          <w:b/>
          <w:bCs/>
          <w:szCs w:val="20"/>
        </w:rPr>
        <w:fldChar w:fldCharType="begin"/>
      </w:r>
      <w:r>
        <w:rPr>
          <w:rFonts w:ascii="Times New Roman" w:hAnsi="Times New Roman" w:cs="Times New Roman"/>
          <w:b/>
          <w:bCs/>
          <w:szCs w:val="20"/>
        </w:rPr>
        <w:instrText xml:space="preserve"> ADDIN EN.REFLIST </w:instrText>
      </w:r>
      <w:r>
        <w:rPr>
          <w:rFonts w:ascii="Times New Roman" w:hAnsi="Times New Roman" w:cs="Times New Roman"/>
          <w:b/>
          <w:bCs/>
          <w:szCs w:val="20"/>
        </w:rPr>
        <w:fldChar w:fldCharType="separate"/>
      </w:r>
      <w:r>
        <w:rPr>
          <w:rFonts w:ascii="Times New Roman" w:hAnsi="Times New Roman" w:cs="Times New Roman"/>
        </w:rPr>
        <w:t>1]</w:t>
      </w:r>
      <w:r>
        <w:rPr>
          <w:rFonts w:ascii="Times New Roman" w:hAnsi="Times New Roman" w:cs="Times New Roman"/>
        </w:rPr>
        <w:tab/>
      </w:r>
      <w:r>
        <w:rPr>
          <w:rFonts w:ascii="Times New Roman" w:hAnsi="Times New Roman" w:cs="Times New Roman"/>
        </w:rPr>
        <w:t xml:space="preserve">Bray, F., et al., </w:t>
      </w:r>
      <w:r>
        <w:rPr>
          <w:rFonts w:ascii="Times New Roman" w:hAnsi="Times New Roman" w:cs="Times New Roman"/>
          <w:i/>
        </w:rPr>
        <w:t>Global cancer statistics 2022: GLOBOCAN estimates of incidence and mortality worldwide for 36 cancers in 185 countries.</w:t>
      </w:r>
      <w:r>
        <w:rPr>
          <w:rFonts w:ascii="Times New Roman" w:hAnsi="Times New Roman" w:cs="Times New Roman"/>
        </w:rPr>
        <w:t xml:space="preserve"> CA Cancer J Clin, 2024. </w:t>
      </w:r>
      <w:r>
        <w:rPr>
          <w:rFonts w:ascii="Times New Roman" w:hAnsi="Times New Roman" w:cs="Times New Roman"/>
          <w:b/>
        </w:rPr>
        <w:t>74</w:t>
      </w:r>
      <w:r>
        <w:rPr>
          <w:rFonts w:ascii="Times New Roman" w:hAnsi="Times New Roman" w:cs="Times New Roman"/>
        </w:rPr>
        <w:t>(3): p. 229-263.</w:t>
      </w:r>
    </w:p>
    <w:p w14:paraId="44A96BA2">
      <w:pPr>
        <w:pStyle w:val="15"/>
        <w:spacing w:line="400" w:lineRule="exact"/>
        <w:ind w:left="720" w:hanging="720"/>
        <w:rPr>
          <w:rFonts w:ascii="Times New Roman" w:hAnsi="Times New Roman" w:cs="Times New Roman"/>
        </w:rPr>
      </w:pPr>
      <w:r>
        <w:rPr>
          <w:rFonts w:ascii="Times New Roman" w:hAnsi="Times New Roman" w:cs="Times New Roman"/>
        </w:rPr>
        <w:t>[2]</w:t>
      </w:r>
      <w:r>
        <w:rPr>
          <w:rFonts w:ascii="Times New Roman" w:hAnsi="Times New Roman" w:cs="Times New Roman"/>
        </w:rPr>
        <w:tab/>
      </w:r>
      <w:r>
        <w:rPr>
          <w:rFonts w:ascii="Times New Roman" w:hAnsi="Times New Roman" w:cs="Times New Roman"/>
        </w:rPr>
        <w:t xml:space="preserve">Rocken, C., </w:t>
      </w:r>
      <w:r>
        <w:rPr>
          <w:rFonts w:ascii="Times New Roman" w:hAnsi="Times New Roman" w:cs="Times New Roman"/>
          <w:i/>
        </w:rPr>
        <w:t>Predictive biomarkers in gastric cancer.</w:t>
      </w:r>
      <w:r>
        <w:rPr>
          <w:rFonts w:ascii="Times New Roman" w:hAnsi="Times New Roman" w:cs="Times New Roman"/>
        </w:rPr>
        <w:t xml:space="preserve"> J Cancer Res Clin Oncol, 2023. </w:t>
      </w:r>
      <w:r>
        <w:rPr>
          <w:rFonts w:ascii="Times New Roman" w:hAnsi="Times New Roman" w:cs="Times New Roman"/>
          <w:b/>
        </w:rPr>
        <w:t>149</w:t>
      </w:r>
      <w:r>
        <w:rPr>
          <w:rFonts w:ascii="Times New Roman" w:hAnsi="Times New Roman" w:cs="Times New Roman"/>
        </w:rPr>
        <w:t>(1): p. 467-481.</w:t>
      </w:r>
    </w:p>
    <w:p w14:paraId="4E2E268A">
      <w:pPr>
        <w:pStyle w:val="15"/>
        <w:spacing w:line="400" w:lineRule="exact"/>
        <w:ind w:left="720" w:hanging="720"/>
        <w:rPr>
          <w:rFonts w:ascii="Times New Roman" w:hAnsi="Times New Roman" w:cs="Times New Roman"/>
        </w:rPr>
      </w:pPr>
      <w:r>
        <w:rPr>
          <w:rFonts w:ascii="Times New Roman" w:hAnsi="Times New Roman" w:cs="Times New Roman"/>
        </w:rPr>
        <w:t>[3]</w:t>
      </w:r>
      <w:r>
        <w:rPr>
          <w:rFonts w:ascii="Times New Roman" w:hAnsi="Times New Roman" w:cs="Times New Roman"/>
        </w:rPr>
        <w:tab/>
      </w:r>
      <w:r>
        <w:rPr>
          <w:rFonts w:ascii="Times New Roman" w:hAnsi="Times New Roman" w:cs="Times New Roman"/>
        </w:rPr>
        <w:t xml:space="preserve">Jin, Z., W. Jiang, and L. Wang, </w:t>
      </w:r>
      <w:r>
        <w:rPr>
          <w:rFonts w:ascii="Times New Roman" w:hAnsi="Times New Roman" w:cs="Times New Roman"/>
          <w:i/>
        </w:rPr>
        <w:t>Biomarkers for gastric cancer: Progression in early diagnosis and prognosis (Review).</w:t>
      </w:r>
      <w:r>
        <w:rPr>
          <w:rFonts w:ascii="Times New Roman" w:hAnsi="Times New Roman" w:cs="Times New Roman"/>
        </w:rPr>
        <w:t xml:space="preserve"> Oncol Lett, 2015. </w:t>
      </w:r>
      <w:r>
        <w:rPr>
          <w:rFonts w:ascii="Times New Roman" w:hAnsi="Times New Roman" w:cs="Times New Roman"/>
          <w:b/>
        </w:rPr>
        <w:t>9</w:t>
      </w:r>
      <w:r>
        <w:rPr>
          <w:rFonts w:ascii="Times New Roman" w:hAnsi="Times New Roman" w:cs="Times New Roman"/>
        </w:rPr>
        <w:t>(4): p. 1502-1508.</w:t>
      </w:r>
    </w:p>
    <w:p w14:paraId="0D1C3182">
      <w:pPr>
        <w:pStyle w:val="15"/>
        <w:spacing w:line="400" w:lineRule="exact"/>
        <w:ind w:left="720" w:hanging="720"/>
        <w:rPr>
          <w:rFonts w:ascii="Times New Roman" w:hAnsi="Times New Roman" w:cs="Times New Roman"/>
        </w:rPr>
      </w:pPr>
      <w:r>
        <w:rPr>
          <w:rFonts w:ascii="Times New Roman" w:hAnsi="Times New Roman" w:cs="Times New Roman"/>
        </w:rPr>
        <w:t>[4]</w:t>
      </w:r>
      <w:r>
        <w:rPr>
          <w:rFonts w:ascii="Times New Roman" w:hAnsi="Times New Roman" w:cs="Times New Roman"/>
        </w:rPr>
        <w:tab/>
      </w:r>
      <w:r>
        <w:rPr>
          <w:rFonts w:ascii="Times New Roman" w:hAnsi="Times New Roman" w:cs="Times New Roman"/>
        </w:rPr>
        <w:t xml:space="preserve">Chen, Z., et al., </w:t>
      </w:r>
      <w:r>
        <w:rPr>
          <w:rFonts w:ascii="Times New Roman" w:hAnsi="Times New Roman" w:cs="Times New Roman"/>
          <w:i/>
        </w:rPr>
        <w:t>Progress and current status of molecule-targeted therapy and drug resistance in gastric cancer.</w:t>
      </w:r>
      <w:r>
        <w:rPr>
          <w:rFonts w:ascii="Times New Roman" w:hAnsi="Times New Roman" w:cs="Times New Roman"/>
        </w:rPr>
        <w:t xml:space="preserve"> Drugs Today (Barc), 2020. </w:t>
      </w:r>
      <w:r>
        <w:rPr>
          <w:rFonts w:ascii="Times New Roman" w:hAnsi="Times New Roman" w:cs="Times New Roman"/>
          <w:b/>
        </w:rPr>
        <w:t>56</w:t>
      </w:r>
      <w:r>
        <w:rPr>
          <w:rFonts w:ascii="Times New Roman" w:hAnsi="Times New Roman" w:cs="Times New Roman"/>
        </w:rPr>
        <w:t>(7): p. 469-482.</w:t>
      </w:r>
    </w:p>
    <w:p w14:paraId="62137FC6">
      <w:pPr>
        <w:pStyle w:val="15"/>
        <w:spacing w:line="400" w:lineRule="exact"/>
        <w:ind w:left="720" w:hanging="720"/>
        <w:rPr>
          <w:rFonts w:ascii="Times New Roman" w:hAnsi="Times New Roman" w:cs="Times New Roman"/>
        </w:rPr>
      </w:pPr>
      <w:r>
        <w:rPr>
          <w:rFonts w:ascii="Times New Roman" w:hAnsi="Times New Roman" w:cs="Times New Roman"/>
        </w:rPr>
        <w:t>[5]</w:t>
      </w:r>
      <w:r>
        <w:rPr>
          <w:rFonts w:ascii="Times New Roman" w:hAnsi="Times New Roman" w:cs="Times New Roman"/>
        </w:rPr>
        <w:tab/>
      </w:r>
      <w:r>
        <w:rPr>
          <w:rFonts w:ascii="Times New Roman" w:hAnsi="Times New Roman" w:cs="Times New Roman"/>
        </w:rPr>
        <w:t xml:space="preserve">Pimentel-Nunes, P., et al., </w:t>
      </w:r>
      <w:r>
        <w:rPr>
          <w:rFonts w:ascii="Times New Roman" w:hAnsi="Times New Roman" w:cs="Times New Roman"/>
          <w:i/>
        </w:rPr>
        <w:t>Management of epithelial precancerous conditions and lesions in the stomach (MAPS II): European Society of Gastrointestinal Endoscopy (ESGE), European Helicobacter and Microbiota Study Group (EHMSG), European Society of Pathology (ESP), and Sociedade Portuguesa de Endoscopia Digestiva (SPED) guideline update 2019.</w:t>
      </w:r>
      <w:r>
        <w:rPr>
          <w:rFonts w:ascii="Times New Roman" w:hAnsi="Times New Roman" w:cs="Times New Roman"/>
        </w:rPr>
        <w:t xml:space="preserve"> Endoscopy, 2019. </w:t>
      </w:r>
      <w:r>
        <w:rPr>
          <w:rFonts w:ascii="Times New Roman" w:hAnsi="Times New Roman" w:cs="Times New Roman"/>
          <w:b/>
        </w:rPr>
        <w:t>51</w:t>
      </w:r>
      <w:r>
        <w:rPr>
          <w:rFonts w:ascii="Times New Roman" w:hAnsi="Times New Roman" w:cs="Times New Roman"/>
        </w:rPr>
        <w:t>(4): p. 365-388.</w:t>
      </w:r>
    </w:p>
    <w:p w14:paraId="2D6C1C68">
      <w:pPr>
        <w:pStyle w:val="15"/>
        <w:spacing w:line="400" w:lineRule="exact"/>
        <w:ind w:left="720" w:hanging="720"/>
        <w:rPr>
          <w:rFonts w:ascii="Times New Roman" w:hAnsi="Times New Roman" w:cs="Times New Roman"/>
        </w:rPr>
      </w:pPr>
      <w:r>
        <w:rPr>
          <w:rFonts w:ascii="Times New Roman" w:hAnsi="Times New Roman" w:cs="Times New Roman"/>
        </w:rPr>
        <w:t>[6]</w:t>
      </w:r>
      <w:r>
        <w:rPr>
          <w:rFonts w:ascii="Times New Roman" w:hAnsi="Times New Roman" w:cs="Times New Roman"/>
        </w:rPr>
        <w:tab/>
      </w:r>
      <w:r>
        <w:rPr>
          <w:rFonts w:ascii="Times New Roman" w:hAnsi="Times New Roman" w:cs="Times New Roman"/>
        </w:rPr>
        <w:t xml:space="preserve">Bian, Y., et al., </w:t>
      </w:r>
      <w:r>
        <w:rPr>
          <w:rFonts w:ascii="Times New Roman" w:hAnsi="Times New Roman" w:cs="Times New Roman"/>
          <w:i/>
        </w:rPr>
        <w:t>A correlational study of Weifuchun and its clinical effect on intestinal flora in precancerous lesions of gastric cancer.</w:t>
      </w:r>
      <w:r>
        <w:rPr>
          <w:rFonts w:ascii="Times New Roman" w:hAnsi="Times New Roman" w:cs="Times New Roman"/>
        </w:rPr>
        <w:t xml:space="preserve"> Chin Med, 2021. </w:t>
      </w:r>
      <w:r>
        <w:rPr>
          <w:rFonts w:ascii="Times New Roman" w:hAnsi="Times New Roman" w:cs="Times New Roman"/>
          <w:b/>
        </w:rPr>
        <w:t>16</w:t>
      </w:r>
      <w:r>
        <w:rPr>
          <w:rFonts w:ascii="Times New Roman" w:hAnsi="Times New Roman" w:cs="Times New Roman"/>
        </w:rPr>
        <w:t>(1): p. 120.</w:t>
      </w:r>
    </w:p>
    <w:p w14:paraId="28AB1FC5">
      <w:pPr>
        <w:pStyle w:val="15"/>
        <w:spacing w:line="400" w:lineRule="exact"/>
        <w:ind w:left="720" w:hanging="720"/>
        <w:rPr>
          <w:rFonts w:ascii="Times New Roman" w:hAnsi="Times New Roman" w:cs="Times New Roman"/>
        </w:rPr>
      </w:pPr>
      <w:r>
        <w:rPr>
          <w:rFonts w:ascii="Times New Roman" w:hAnsi="Times New Roman" w:cs="Times New Roman"/>
        </w:rPr>
        <w:t>[7]</w:t>
      </w:r>
      <w:r>
        <w:rPr>
          <w:rFonts w:ascii="Times New Roman" w:hAnsi="Times New Roman" w:cs="Times New Roman"/>
        </w:rPr>
        <w:tab/>
      </w:r>
      <w:r>
        <w:rPr>
          <w:rFonts w:ascii="Times New Roman" w:hAnsi="Times New Roman" w:cs="Times New Roman"/>
        </w:rPr>
        <w:t xml:space="preserve">Wang, X., et al., </w:t>
      </w:r>
      <w:r>
        <w:rPr>
          <w:rFonts w:ascii="Times New Roman" w:hAnsi="Times New Roman" w:cs="Times New Roman"/>
          <w:i/>
        </w:rPr>
        <w:t>Glaucocalyxin A impairs tumor growth via amplification of the ATF4/CHOP/CHAC1 cascade in human oral squamous cell carcinoma.</w:t>
      </w:r>
      <w:r>
        <w:rPr>
          <w:rFonts w:ascii="Times New Roman" w:hAnsi="Times New Roman" w:cs="Times New Roman"/>
        </w:rPr>
        <w:t xml:space="preserve"> J Ethnopharmacol, 2022. </w:t>
      </w:r>
      <w:r>
        <w:rPr>
          <w:rFonts w:ascii="Times New Roman" w:hAnsi="Times New Roman" w:cs="Times New Roman"/>
          <w:b/>
        </w:rPr>
        <w:t>290</w:t>
      </w:r>
      <w:r>
        <w:rPr>
          <w:rFonts w:ascii="Times New Roman" w:hAnsi="Times New Roman" w:cs="Times New Roman"/>
        </w:rPr>
        <w:t>: p. 115100.</w:t>
      </w:r>
    </w:p>
    <w:p w14:paraId="30274BCA">
      <w:pPr>
        <w:pStyle w:val="15"/>
        <w:spacing w:line="400" w:lineRule="exact"/>
        <w:ind w:left="720" w:hanging="720"/>
        <w:rPr>
          <w:rFonts w:ascii="Times New Roman" w:hAnsi="Times New Roman" w:cs="Times New Roman"/>
        </w:rPr>
      </w:pPr>
      <w:r>
        <w:rPr>
          <w:rFonts w:ascii="Times New Roman" w:hAnsi="Times New Roman" w:cs="Times New Roman"/>
        </w:rPr>
        <w:t>[8]</w:t>
      </w:r>
      <w:r>
        <w:rPr>
          <w:rFonts w:ascii="Times New Roman" w:hAnsi="Times New Roman" w:cs="Times New Roman"/>
        </w:rPr>
        <w:tab/>
      </w:r>
      <w:r>
        <w:rPr>
          <w:rFonts w:ascii="Times New Roman" w:hAnsi="Times New Roman" w:cs="Times New Roman"/>
        </w:rPr>
        <w:t xml:space="preserve">Zhang, T., et al., </w:t>
      </w:r>
      <w:r>
        <w:rPr>
          <w:rFonts w:ascii="Times New Roman" w:hAnsi="Times New Roman" w:cs="Times New Roman"/>
          <w:i/>
        </w:rPr>
        <w:t>Glaucocalyxin B Attenuates Ovarian Cancer Cell Growth and Cisplatin Resistance In Vitro via Activating Oxidative Stress.</w:t>
      </w:r>
      <w:r>
        <w:rPr>
          <w:rFonts w:ascii="Times New Roman" w:hAnsi="Times New Roman" w:cs="Times New Roman"/>
        </w:rPr>
        <w:t xml:space="preserve"> Oxid Med Cell Longev, 2022. </w:t>
      </w:r>
      <w:r>
        <w:rPr>
          <w:rFonts w:ascii="Times New Roman" w:hAnsi="Times New Roman" w:cs="Times New Roman"/>
          <w:b/>
        </w:rPr>
        <w:t>2022</w:t>
      </w:r>
      <w:r>
        <w:rPr>
          <w:rFonts w:ascii="Times New Roman" w:hAnsi="Times New Roman" w:cs="Times New Roman"/>
        </w:rPr>
        <w:t>: p. 6324292.</w:t>
      </w:r>
    </w:p>
    <w:p w14:paraId="235C675E">
      <w:pPr>
        <w:pStyle w:val="15"/>
        <w:spacing w:line="400" w:lineRule="exact"/>
        <w:ind w:left="720" w:hanging="720"/>
        <w:rPr>
          <w:rFonts w:ascii="Times New Roman" w:hAnsi="Times New Roman" w:cs="Times New Roman"/>
        </w:rPr>
      </w:pPr>
      <w:r>
        <w:rPr>
          <w:rFonts w:ascii="Times New Roman" w:hAnsi="Times New Roman" w:cs="Times New Roman"/>
        </w:rPr>
        <w:t>[9]</w:t>
      </w:r>
      <w:r>
        <w:rPr>
          <w:rFonts w:ascii="Times New Roman" w:hAnsi="Times New Roman" w:cs="Times New Roman"/>
        </w:rPr>
        <w:tab/>
      </w:r>
      <w:r>
        <w:rPr>
          <w:rFonts w:ascii="Times New Roman" w:hAnsi="Times New Roman" w:cs="Times New Roman"/>
        </w:rPr>
        <w:t xml:space="preserve">Linkermann, A., et al., </w:t>
      </w:r>
      <w:r>
        <w:rPr>
          <w:rFonts w:ascii="Times New Roman" w:hAnsi="Times New Roman" w:cs="Times New Roman"/>
          <w:i/>
        </w:rPr>
        <w:t>Synchronized renal tubular cell death involves ferroptosis.</w:t>
      </w:r>
      <w:r>
        <w:rPr>
          <w:rFonts w:ascii="Times New Roman" w:hAnsi="Times New Roman" w:cs="Times New Roman"/>
        </w:rPr>
        <w:t xml:space="preserve"> Proc Natl Acad Sci U S A, 2014. </w:t>
      </w:r>
      <w:r>
        <w:rPr>
          <w:rFonts w:ascii="Times New Roman" w:hAnsi="Times New Roman" w:cs="Times New Roman"/>
          <w:b/>
        </w:rPr>
        <w:t>111</w:t>
      </w:r>
      <w:r>
        <w:rPr>
          <w:rFonts w:ascii="Times New Roman" w:hAnsi="Times New Roman" w:cs="Times New Roman"/>
        </w:rPr>
        <w:t>(47): p. 16836-41.</w:t>
      </w:r>
    </w:p>
    <w:p w14:paraId="057C8EB4">
      <w:pPr>
        <w:pStyle w:val="15"/>
        <w:spacing w:line="400" w:lineRule="exact"/>
        <w:ind w:left="720" w:hanging="720"/>
        <w:rPr>
          <w:rFonts w:ascii="Times New Roman" w:hAnsi="Times New Roman" w:cs="Times New Roman"/>
        </w:rPr>
      </w:pPr>
      <w:r>
        <w:rPr>
          <w:rFonts w:ascii="Times New Roman" w:hAnsi="Times New Roman" w:cs="Times New Roman"/>
        </w:rPr>
        <w:t>[10]</w:t>
      </w:r>
      <w:r>
        <w:rPr>
          <w:rFonts w:ascii="Times New Roman" w:hAnsi="Times New Roman" w:cs="Times New Roman"/>
        </w:rPr>
        <w:tab/>
      </w:r>
      <w:r>
        <w:rPr>
          <w:rFonts w:ascii="Times New Roman" w:hAnsi="Times New Roman" w:cs="Times New Roman"/>
        </w:rPr>
        <w:t xml:space="preserve">Zheng, J. and M. Conrad, </w:t>
      </w:r>
      <w:r>
        <w:rPr>
          <w:rFonts w:ascii="Times New Roman" w:hAnsi="Times New Roman" w:cs="Times New Roman"/>
          <w:i/>
        </w:rPr>
        <w:t>The Metabolic Underpinnings of Ferroptosis.</w:t>
      </w:r>
      <w:r>
        <w:rPr>
          <w:rFonts w:ascii="Times New Roman" w:hAnsi="Times New Roman" w:cs="Times New Roman"/>
        </w:rPr>
        <w:t xml:space="preserve"> Cell Metab, 2020. </w:t>
      </w:r>
      <w:r>
        <w:rPr>
          <w:rFonts w:ascii="Times New Roman" w:hAnsi="Times New Roman" w:cs="Times New Roman"/>
          <w:b/>
        </w:rPr>
        <w:t>32</w:t>
      </w:r>
      <w:r>
        <w:rPr>
          <w:rFonts w:ascii="Times New Roman" w:hAnsi="Times New Roman" w:cs="Times New Roman"/>
        </w:rPr>
        <w:t>(6): p. 920-937.</w:t>
      </w:r>
    </w:p>
    <w:p w14:paraId="1333DFA4">
      <w:pPr>
        <w:pStyle w:val="15"/>
        <w:spacing w:line="400" w:lineRule="exact"/>
        <w:ind w:left="720" w:hanging="720"/>
        <w:rPr>
          <w:rFonts w:ascii="Times New Roman" w:hAnsi="Times New Roman" w:cs="Times New Roman"/>
        </w:rPr>
      </w:pPr>
      <w:r>
        <w:rPr>
          <w:rFonts w:ascii="Times New Roman" w:hAnsi="Times New Roman" w:cs="Times New Roman"/>
        </w:rPr>
        <w:t>[11]</w:t>
      </w:r>
      <w:r>
        <w:rPr>
          <w:rFonts w:ascii="Times New Roman" w:hAnsi="Times New Roman" w:cs="Times New Roman"/>
        </w:rPr>
        <w:tab/>
      </w:r>
      <w:r>
        <w:rPr>
          <w:rFonts w:ascii="Times New Roman" w:hAnsi="Times New Roman" w:cs="Times New Roman"/>
        </w:rPr>
        <w:t xml:space="preserve">Tong, Y., et al., </w:t>
      </w:r>
      <w:r>
        <w:rPr>
          <w:rFonts w:ascii="Times New Roman" w:hAnsi="Times New Roman" w:cs="Times New Roman"/>
          <w:i/>
        </w:rPr>
        <w:t>Zuojin Pill ameliorates chronic atrophic gastritis induced by MNNG through TGF-beta1/PI3K/Akt axis.</w:t>
      </w:r>
      <w:r>
        <w:rPr>
          <w:rFonts w:ascii="Times New Roman" w:hAnsi="Times New Roman" w:cs="Times New Roman"/>
        </w:rPr>
        <w:t xml:space="preserve"> J Ethnopharmacol, 2021. </w:t>
      </w:r>
      <w:r>
        <w:rPr>
          <w:rFonts w:ascii="Times New Roman" w:hAnsi="Times New Roman" w:cs="Times New Roman"/>
          <w:b/>
        </w:rPr>
        <w:t>271</w:t>
      </w:r>
      <w:r>
        <w:rPr>
          <w:rFonts w:ascii="Times New Roman" w:hAnsi="Times New Roman" w:cs="Times New Roman"/>
        </w:rPr>
        <w:t>: p. 113893.</w:t>
      </w:r>
    </w:p>
    <w:p w14:paraId="04A9BE8B">
      <w:pPr>
        <w:pStyle w:val="15"/>
        <w:spacing w:line="400" w:lineRule="exact"/>
        <w:ind w:left="720" w:hanging="720"/>
        <w:rPr>
          <w:rFonts w:ascii="Times New Roman" w:hAnsi="Times New Roman" w:cs="Times New Roman"/>
        </w:rPr>
      </w:pPr>
      <w:r>
        <w:rPr>
          <w:rFonts w:ascii="Times New Roman" w:hAnsi="Times New Roman" w:cs="Times New Roman"/>
        </w:rPr>
        <w:t>[12]</w:t>
      </w:r>
      <w:r>
        <w:rPr>
          <w:rFonts w:ascii="Times New Roman" w:hAnsi="Times New Roman" w:cs="Times New Roman"/>
        </w:rPr>
        <w:tab/>
      </w:r>
      <w:r>
        <w:rPr>
          <w:rFonts w:ascii="Times New Roman" w:hAnsi="Times New Roman" w:cs="Times New Roman"/>
        </w:rPr>
        <w:t xml:space="preserve">Chu, Y.M., et al., </w:t>
      </w:r>
      <w:r>
        <w:rPr>
          <w:rFonts w:ascii="Times New Roman" w:hAnsi="Times New Roman" w:cs="Times New Roman"/>
          <w:i/>
        </w:rPr>
        <w:t>Fuzheng Nizeng Decoction regulated ferroptosis and endoplasmic reticulum stress in the treatment of gastric precancerous lesions: A mechanistic study based on metabolomics coupled with transcriptomics.</w:t>
      </w:r>
      <w:r>
        <w:rPr>
          <w:rFonts w:ascii="Times New Roman" w:hAnsi="Times New Roman" w:cs="Times New Roman"/>
        </w:rPr>
        <w:t xml:space="preserve"> Front Pharmacol, 2022. </w:t>
      </w:r>
      <w:r>
        <w:rPr>
          <w:rFonts w:ascii="Times New Roman" w:hAnsi="Times New Roman" w:cs="Times New Roman"/>
          <w:b/>
        </w:rPr>
        <w:t>13</w:t>
      </w:r>
      <w:r>
        <w:rPr>
          <w:rFonts w:ascii="Times New Roman" w:hAnsi="Times New Roman" w:cs="Times New Roman"/>
        </w:rPr>
        <w:t>: p. 1066244.</w:t>
      </w:r>
    </w:p>
    <w:p w14:paraId="0B954EDA">
      <w:pPr>
        <w:pStyle w:val="15"/>
        <w:spacing w:line="400" w:lineRule="exact"/>
        <w:ind w:left="720" w:hanging="720"/>
        <w:rPr>
          <w:rFonts w:ascii="Times New Roman" w:hAnsi="Times New Roman" w:cs="Times New Roman"/>
        </w:rPr>
      </w:pPr>
      <w:r>
        <w:rPr>
          <w:rFonts w:ascii="Times New Roman" w:hAnsi="Times New Roman" w:cs="Times New Roman"/>
        </w:rPr>
        <w:t>[13]</w:t>
      </w:r>
      <w:r>
        <w:rPr>
          <w:rFonts w:ascii="Times New Roman" w:hAnsi="Times New Roman" w:cs="Times New Roman"/>
        </w:rPr>
        <w:tab/>
      </w:r>
      <w:r>
        <w:rPr>
          <w:rFonts w:ascii="Times New Roman" w:hAnsi="Times New Roman" w:cs="Times New Roman"/>
        </w:rPr>
        <w:t xml:space="preserve">Wang, Y., et al., </w:t>
      </w:r>
      <w:r>
        <w:rPr>
          <w:rFonts w:ascii="Times New Roman" w:hAnsi="Times New Roman" w:cs="Times New Roman"/>
          <w:i/>
        </w:rPr>
        <w:t>Erianin, the main active ingredient of Dendrobium chrysotoxum Lindl, inhibits precancerous lesions of gastric cancer (PLGC) through suppression of the HRAS-PI3K-AKT signaling pathway as revealed by network pharmacology and in vitro experimental verification.</w:t>
      </w:r>
      <w:r>
        <w:rPr>
          <w:rFonts w:ascii="Times New Roman" w:hAnsi="Times New Roman" w:cs="Times New Roman"/>
        </w:rPr>
        <w:t xml:space="preserve"> J Ethnopharmacol, 2021. </w:t>
      </w:r>
      <w:r>
        <w:rPr>
          <w:rFonts w:ascii="Times New Roman" w:hAnsi="Times New Roman" w:cs="Times New Roman"/>
          <w:b/>
        </w:rPr>
        <w:t>279</w:t>
      </w:r>
      <w:r>
        <w:rPr>
          <w:rFonts w:ascii="Times New Roman" w:hAnsi="Times New Roman" w:cs="Times New Roman"/>
        </w:rPr>
        <w:t>: p. 114399.</w:t>
      </w:r>
    </w:p>
    <w:p w14:paraId="42F2EC2A">
      <w:pPr>
        <w:pStyle w:val="15"/>
        <w:spacing w:line="400" w:lineRule="exact"/>
        <w:ind w:left="720" w:hanging="720"/>
        <w:rPr>
          <w:rFonts w:ascii="Times New Roman" w:hAnsi="Times New Roman" w:cs="Times New Roman"/>
        </w:rPr>
      </w:pPr>
      <w:r>
        <w:rPr>
          <w:rFonts w:ascii="Times New Roman" w:hAnsi="Times New Roman" w:cs="Times New Roman"/>
        </w:rPr>
        <w:t>[14]</w:t>
      </w:r>
      <w:r>
        <w:rPr>
          <w:rFonts w:ascii="Times New Roman" w:hAnsi="Times New Roman" w:cs="Times New Roman"/>
        </w:rPr>
        <w:tab/>
      </w:r>
      <w:r>
        <w:rPr>
          <w:rFonts w:ascii="Times New Roman" w:hAnsi="Times New Roman" w:cs="Times New Roman"/>
        </w:rPr>
        <w:t xml:space="preserve">Miao, M., et al., </w:t>
      </w:r>
      <w:r>
        <w:rPr>
          <w:rFonts w:ascii="Times New Roman" w:hAnsi="Times New Roman" w:cs="Times New Roman"/>
          <w:i/>
        </w:rPr>
        <w:t>Effects of the Rabdosia rubescens total flavonoids on focal cerebral ischemia reperfusion model in rats.</w:t>
      </w:r>
      <w:r>
        <w:rPr>
          <w:rFonts w:ascii="Times New Roman" w:hAnsi="Times New Roman" w:cs="Times New Roman"/>
        </w:rPr>
        <w:t xml:space="preserve"> Saudi Pharm J, 2017. </w:t>
      </w:r>
      <w:r>
        <w:rPr>
          <w:rFonts w:ascii="Times New Roman" w:hAnsi="Times New Roman" w:cs="Times New Roman"/>
          <w:b/>
        </w:rPr>
        <w:t>25</w:t>
      </w:r>
      <w:r>
        <w:rPr>
          <w:rFonts w:ascii="Times New Roman" w:hAnsi="Times New Roman" w:cs="Times New Roman"/>
        </w:rPr>
        <w:t>(4): p. 607-614.</w:t>
      </w:r>
    </w:p>
    <w:p w14:paraId="09E58A39">
      <w:pPr>
        <w:pStyle w:val="15"/>
        <w:spacing w:line="400" w:lineRule="exact"/>
        <w:ind w:left="720" w:hanging="720"/>
        <w:rPr>
          <w:rFonts w:ascii="Times New Roman" w:hAnsi="Times New Roman" w:cs="Times New Roman"/>
        </w:rPr>
      </w:pPr>
      <w:r>
        <w:rPr>
          <w:rFonts w:ascii="Times New Roman" w:hAnsi="Times New Roman" w:cs="Times New Roman"/>
        </w:rPr>
        <w:t>[15]</w:t>
      </w:r>
      <w:r>
        <w:rPr>
          <w:rFonts w:ascii="Times New Roman" w:hAnsi="Times New Roman" w:cs="Times New Roman"/>
        </w:rPr>
        <w:tab/>
      </w:r>
      <w:r>
        <w:rPr>
          <w:rFonts w:ascii="Times New Roman" w:hAnsi="Times New Roman" w:cs="Times New Roman"/>
        </w:rPr>
        <w:t xml:space="preserve">Huang, G.D., et al., </w:t>
      </w:r>
      <w:r>
        <w:rPr>
          <w:rFonts w:ascii="Times New Roman" w:hAnsi="Times New Roman" w:cs="Times New Roman"/>
          <w:i/>
        </w:rPr>
        <w:t>[Effect of Isodon ternifolius-medicated serum on hepatic stellate cells based on TLR4/NF-κB/NLRP3 signaling pathway].</w:t>
      </w:r>
      <w:r>
        <w:rPr>
          <w:rFonts w:ascii="Times New Roman" w:hAnsi="Times New Roman" w:cs="Times New Roman"/>
        </w:rPr>
        <w:t xml:space="preserve"> Zhongguo Zhong Yao Za Zhi, 2023. </w:t>
      </w:r>
      <w:r>
        <w:rPr>
          <w:rFonts w:ascii="Times New Roman" w:hAnsi="Times New Roman" w:cs="Times New Roman"/>
          <w:b/>
        </w:rPr>
        <w:t>48</w:t>
      </w:r>
      <w:r>
        <w:rPr>
          <w:rFonts w:ascii="Times New Roman" w:hAnsi="Times New Roman" w:cs="Times New Roman"/>
        </w:rPr>
        <w:t>(14): p. 3913-3921.</w:t>
      </w:r>
    </w:p>
    <w:p w14:paraId="581919C1">
      <w:pPr>
        <w:pStyle w:val="15"/>
        <w:spacing w:line="400" w:lineRule="exact"/>
        <w:ind w:left="720" w:hanging="720"/>
        <w:rPr>
          <w:rFonts w:ascii="Times New Roman" w:hAnsi="Times New Roman" w:cs="Times New Roman"/>
        </w:rPr>
      </w:pPr>
      <w:r>
        <w:rPr>
          <w:rFonts w:ascii="Times New Roman" w:hAnsi="Times New Roman" w:cs="Times New Roman"/>
        </w:rPr>
        <w:t>[16]</w:t>
      </w:r>
      <w:r>
        <w:rPr>
          <w:rFonts w:ascii="Times New Roman" w:hAnsi="Times New Roman" w:cs="Times New Roman"/>
        </w:rPr>
        <w:tab/>
      </w:r>
      <w:r>
        <w:rPr>
          <w:rFonts w:ascii="Times New Roman" w:hAnsi="Times New Roman" w:cs="Times New Roman"/>
        </w:rPr>
        <w:t xml:space="preserve">Cai, Y., et al., </w:t>
      </w:r>
      <w:r>
        <w:rPr>
          <w:rFonts w:ascii="Times New Roman" w:hAnsi="Times New Roman" w:cs="Times New Roman"/>
          <w:i/>
        </w:rPr>
        <w:t>Study on the Mechanism of Sancao Tiaowei Decoction in the Treatment of MNNG-Induced Precancerous Lesions of Gastric Carcinoma Through Hedgehog Signaling Pathway.</w:t>
      </w:r>
      <w:r>
        <w:rPr>
          <w:rFonts w:ascii="Times New Roman" w:hAnsi="Times New Roman" w:cs="Times New Roman"/>
        </w:rPr>
        <w:t xml:space="preserve"> Front Oncol, 2022. </w:t>
      </w:r>
      <w:r>
        <w:rPr>
          <w:rFonts w:ascii="Times New Roman" w:hAnsi="Times New Roman" w:cs="Times New Roman"/>
          <w:b/>
        </w:rPr>
        <w:t>12</w:t>
      </w:r>
      <w:r>
        <w:rPr>
          <w:rFonts w:ascii="Times New Roman" w:hAnsi="Times New Roman" w:cs="Times New Roman"/>
        </w:rPr>
        <w:t>: p. 841553.</w:t>
      </w:r>
    </w:p>
    <w:p w14:paraId="08D67C85">
      <w:pPr>
        <w:pStyle w:val="15"/>
        <w:spacing w:line="400" w:lineRule="exact"/>
        <w:ind w:left="720" w:hanging="720"/>
        <w:rPr>
          <w:rFonts w:ascii="Times New Roman" w:hAnsi="Times New Roman" w:cs="Times New Roman"/>
        </w:rPr>
      </w:pPr>
      <w:r>
        <w:rPr>
          <w:rFonts w:ascii="Times New Roman" w:hAnsi="Times New Roman" w:cs="Times New Roman"/>
        </w:rPr>
        <w:t>[17]</w:t>
      </w:r>
      <w:r>
        <w:rPr>
          <w:rFonts w:ascii="Times New Roman" w:hAnsi="Times New Roman" w:cs="Times New Roman"/>
        </w:rPr>
        <w:tab/>
      </w:r>
      <w:r>
        <w:rPr>
          <w:rFonts w:ascii="Times New Roman" w:hAnsi="Times New Roman" w:cs="Times New Roman"/>
        </w:rPr>
        <w:t xml:space="preserve">Xia, C., et al., </w:t>
      </w:r>
      <w:r>
        <w:rPr>
          <w:rFonts w:ascii="Times New Roman" w:hAnsi="Times New Roman" w:cs="Times New Roman"/>
          <w:i/>
        </w:rPr>
        <w:t>Cancer statistics in China and United States, 2022: profiles, trends, and determinants.</w:t>
      </w:r>
      <w:r>
        <w:rPr>
          <w:rFonts w:ascii="Times New Roman" w:hAnsi="Times New Roman" w:cs="Times New Roman"/>
        </w:rPr>
        <w:t xml:space="preserve"> Chin Med J (Engl), 2022. </w:t>
      </w:r>
      <w:r>
        <w:rPr>
          <w:rFonts w:ascii="Times New Roman" w:hAnsi="Times New Roman" w:cs="Times New Roman"/>
          <w:b/>
        </w:rPr>
        <w:t>135</w:t>
      </w:r>
      <w:r>
        <w:rPr>
          <w:rFonts w:ascii="Times New Roman" w:hAnsi="Times New Roman" w:cs="Times New Roman"/>
        </w:rPr>
        <w:t>(5): p. 584-590.</w:t>
      </w:r>
    </w:p>
    <w:p w14:paraId="73C707CB">
      <w:pPr>
        <w:pStyle w:val="15"/>
        <w:spacing w:line="400" w:lineRule="exact"/>
        <w:ind w:left="720" w:hanging="720"/>
        <w:rPr>
          <w:rFonts w:ascii="Times New Roman" w:hAnsi="Times New Roman" w:cs="Times New Roman"/>
        </w:rPr>
      </w:pPr>
      <w:r>
        <w:rPr>
          <w:rFonts w:ascii="Times New Roman" w:hAnsi="Times New Roman" w:cs="Times New Roman"/>
        </w:rPr>
        <w:t>[18]</w:t>
      </w:r>
      <w:r>
        <w:rPr>
          <w:rFonts w:ascii="Times New Roman" w:hAnsi="Times New Roman" w:cs="Times New Roman"/>
        </w:rPr>
        <w:tab/>
      </w:r>
      <w:r>
        <w:rPr>
          <w:rFonts w:ascii="Times New Roman" w:hAnsi="Times New Roman" w:cs="Times New Roman"/>
        </w:rPr>
        <w:t xml:space="preserve">Cao, W., et al., </w:t>
      </w:r>
      <w:r>
        <w:rPr>
          <w:rFonts w:ascii="Times New Roman" w:hAnsi="Times New Roman" w:cs="Times New Roman"/>
          <w:i/>
        </w:rPr>
        <w:t>Changing profiles of cancer burden worldwide and in China: a secondary analysis of the global cancer statistics 2020.</w:t>
      </w:r>
      <w:r>
        <w:rPr>
          <w:rFonts w:ascii="Times New Roman" w:hAnsi="Times New Roman" w:cs="Times New Roman"/>
        </w:rPr>
        <w:t xml:space="preserve"> Chin Med J (Engl), 2021. </w:t>
      </w:r>
      <w:r>
        <w:rPr>
          <w:rFonts w:ascii="Times New Roman" w:hAnsi="Times New Roman" w:cs="Times New Roman"/>
          <w:b/>
        </w:rPr>
        <w:t>134</w:t>
      </w:r>
      <w:r>
        <w:rPr>
          <w:rFonts w:ascii="Times New Roman" w:hAnsi="Times New Roman" w:cs="Times New Roman"/>
        </w:rPr>
        <w:t>(7): p. 783-791.</w:t>
      </w:r>
    </w:p>
    <w:p w14:paraId="3F9E7904">
      <w:pPr>
        <w:pStyle w:val="15"/>
        <w:spacing w:line="400" w:lineRule="exact"/>
        <w:ind w:left="720" w:hanging="720"/>
        <w:rPr>
          <w:rFonts w:ascii="Times New Roman" w:hAnsi="Times New Roman" w:cs="Times New Roman"/>
        </w:rPr>
      </w:pPr>
      <w:r>
        <w:rPr>
          <w:rFonts w:ascii="Times New Roman" w:hAnsi="Times New Roman" w:cs="Times New Roman"/>
        </w:rPr>
        <w:t>[19]</w:t>
      </w:r>
      <w:r>
        <w:rPr>
          <w:rFonts w:ascii="Times New Roman" w:hAnsi="Times New Roman" w:cs="Times New Roman"/>
        </w:rPr>
        <w:tab/>
      </w:r>
      <w:r>
        <w:rPr>
          <w:rFonts w:ascii="Times New Roman" w:hAnsi="Times New Roman" w:cs="Times New Roman"/>
        </w:rPr>
        <w:t xml:space="preserve">Tan, Z., </w:t>
      </w:r>
      <w:r>
        <w:rPr>
          <w:rFonts w:ascii="Times New Roman" w:hAnsi="Times New Roman" w:cs="Times New Roman"/>
          <w:i/>
        </w:rPr>
        <w:t>Recent Advances in the Surgical Treatment of Advanced Gastric Cancer: A Review.</w:t>
      </w:r>
      <w:r>
        <w:rPr>
          <w:rFonts w:ascii="Times New Roman" w:hAnsi="Times New Roman" w:cs="Times New Roman"/>
        </w:rPr>
        <w:t xml:space="preserve"> Med Sci Monit, 2019. </w:t>
      </w:r>
      <w:r>
        <w:rPr>
          <w:rFonts w:ascii="Times New Roman" w:hAnsi="Times New Roman" w:cs="Times New Roman"/>
          <w:b/>
        </w:rPr>
        <w:t>25</w:t>
      </w:r>
      <w:r>
        <w:rPr>
          <w:rFonts w:ascii="Times New Roman" w:hAnsi="Times New Roman" w:cs="Times New Roman"/>
        </w:rPr>
        <w:t>: p. 3537-3541.</w:t>
      </w:r>
    </w:p>
    <w:p w14:paraId="25287571">
      <w:pPr>
        <w:pStyle w:val="15"/>
        <w:spacing w:line="400" w:lineRule="exact"/>
        <w:ind w:left="720" w:hanging="720"/>
        <w:rPr>
          <w:rFonts w:ascii="Times New Roman" w:hAnsi="Times New Roman" w:cs="Times New Roman"/>
        </w:rPr>
      </w:pPr>
      <w:r>
        <w:rPr>
          <w:rFonts w:ascii="Times New Roman" w:hAnsi="Times New Roman" w:cs="Times New Roman"/>
        </w:rPr>
        <w:t>[20]</w:t>
      </w:r>
      <w:r>
        <w:rPr>
          <w:rFonts w:ascii="Times New Roman" w:hAnsi="Times New Roman" w:cs="Times New Roman"/>
        </w:rPr>
        <w:tab/>
      </w:r>
      <w:r>
        <w:rPr>
          <w:rFonts w:ascii="Times New Roman" w:hAnsi="Times New Roman" w:cs="Times New Roman"/>
        </w:rPr>
        <w:t xml:space="preserve">Xing, P., et al., </w:t>
      </w:r>
      <w:r>
        <w:rPr>
          <w:rFonts w:ascii="Times New Roman" w:hAnsi="Times New Roman" w:cs="Times New Roman"/>
          <w:i/>
        </w:rPr>
        <w:t>Natural products in digestive tract tumors metabolism: Functional and application prospects.</w:t>
      </w:r>
      <w:r>
        <w:rPr>
          <w:rFonts w:ascii="Times New Roman" w:hAnsi="Times New Roman" w:cs="Times New Roman"/>
        </w:rPr>
        <w:t xml:space="preserve"> Pharmacol Res, 2023. </w:t>
      </w:r>
      <w:r>
        <w:rPr>
          <w:rFonts w:ascii="Times New Roman" w:hAnsi="Times New Roman" w:cs="Times New Roman"/>
          <w:b/>
        </w:rPr>
        <w:t>191</w:t>
      </w:r>
      <w:r>
        <w:rPr>
          <w:rFonts w:ascii="Times New Roman" w:hAnsi="Times New Roman" w:cs="Times New Roman"/>
        </w:rPr>
        <w:t>: p. 106766.</w:t>
      </w:r>
    </w:p>
    <w:p w14:paraId="1EDE15D9">
      <w:pPr>
        <w:pStyle w:val="15"/>
        <w:spacing w:line="400" w:lineRule="exact"/>
        <w:ind w:left="720" w:hanging="720"/>
        <w:rPr>
          <w:rFonts w:ascii="Times New Roman" w:hAnsi="Times New Roman" w:cs="Times New Roman"/>
        </w:rPr>
      </w:pPr>
      <w:r>
        <w:rPr>
          <w:rFonts w:ascii="Times New Roman" w:hAnsi="Times New Roman" w:cs="Times New Roman"/>
        </w:rPr>
        <w:t>[21]</w:t>
      </w:r>
      <w:r>
        <w:rPr>
          <w:rFonts w:ascii="Times New Roman" w:hAnsi="Times New Roman" w:cs="Times New Roman"/>
        </w:rPr>
        <w:tab/>
      </w:r>
      <w:r>
        <w:rPr>
          <w:rFonts w:ascii="Times New Roman" w:hAnsi="Times New Roman" w:cs="Times New Roman"/>
        </w:rPr>
        <w:t xml:space="preserve">Mu, J., et al., </w:t>
      </w:r>
      <w:r>
        <w:rPr>
          <w:rFonts w:ascii="Times New Roman" w:hAnsi="Times New Roman" w:cs="Times New Roman"/>
          <w:i/>
        </w:rPr>
        <w:t>The Traditional Chinese Medicine Baicalein Potently Inhibits Gastric Cancer Cells.</w:t>
      </w:r>
      <w:r>
        <w:rPr>
          <w:rFonts w:ascii="Times New Roman" w:hAnsi="Times New Roman" w:cs="Times New Roman"/>
        </w:rPr>
        <w:t xml:space="preserve"> J Cancer, 2016. </w:t>
      </w:r>
      <w:r>
        <w:rPr>
          <w:rFonts w:ascii="Times New Roman" w:hAnsi="Times New Roman" w:cs="Times New Roman"/>
          <w:b/>
        </w:rPr>
        <w:t>7</w:t>
      </w:r>
      <w:r>
        <w:rPr>
          <w:rFonts w:ascii="Times New Roman" w:hAnsi="Times New Roman" w:cs="Times New Roman"/>
        </w:rPr>
        <w:t>(4): p. 453-61.</w:t>
      </w:r>
    </w:p>
    <w:p w14:paraId="0FFD031F">
      <w:pPr>
        <w:pStyle w:val="15"/>
        <w:spacing w:line="400" w:lineRule="exact"/>
        <w:ind w:left="720" w:hanging="720"/>
        <w:rPr>
          <w:rFonts w:ascii="Times New Roman" w:hAnsi="Times New Roman" w:cs="Times New Roman"/>
        </w:rPr>
      </w:pPr>
      <w:r>
        <w:rPr>
          <w:rFonts w:ascii="Times New Roman" w:hAnsi="Times New Roman" w:cs="Times New Roman"/>
        </w:rPr>
        <w:t>[22]</w:t>
      </w:r>
      <w:r>
        <w:rPr>
          <w:rFonts w:ascii="Times New Roman" w:hAnsi="Times New Roman" w:cs="Times New Roman"/>
        </w:rPr>
        <w:tab/>
      </w:r>
      <w:r>
        <w:rPr>
          <w:rFonts w:ascii="Times New Roman" w:hAnsi="Times New Roman" w:cs="Times New Roman"/>
        </w:rPr>
        <w:t xml:space="preserve">Ni, H., et al., </w:t>
      </w:r>
      <w:r>
        <w:rPr>
          <w:rFonts w:ascii="Times New Roman" w:hAnsi="Times New Roman" w:cs="Times New Roman"/>
          <w:i/>
        </w:rPr>
        <w:t>Tanshinone IIA inhibits gastric cancer cell stemness through inducing ferroptosis.</w:t>
      </w:r>
      <w:r>
        <w:rPr>
          <w:rFonts w:ascii="Times New Roman" w:hAnsi="Times New Roman" w:cs="Times New Roman"/>
        </w:rPr>
        <w:t xml:space="preserve"> Environ Toxicol, 2022. </w:t>
      </w:r>
      <w:r>
        <w:rPr>
          <w:rFonts w:ascii="Times New Roman" w:hAnsi="Times New Roman" w:cs="Times New Roman"/>
          <w:b/>
        </w:rPr>
        <w:t>37</w:t>
      </w:r>
      <w:r>
        <w:rPr>
          <w:rFonts w:ascii="Times New Roman" w:hAnsi="Times New Roman" w:cs="Times New Roman"/>
        </w:rPr>
        <w:t>(2): p. 192-200.</w:t>
      </w:r>
    </w:p>
    <w:p w14:paraId="4DD7492D">
      <w:pPr>
        <w:pStyle w:val="15"/>
        <w:spacing w:line="400" w:lineRule="exact"/>
        <w:ind w:left="720" w:hanging="720"/>
        <w:rPr>
          <w:rFonts w:ascii="Times New Roman" w:hAnsi="Times New Roman" w:cs="Times New Roman"/>
        </w:rPr>
      </w:pPr>
      <w:r>
        <w:rPr>
          <w:rFonts w:ascii="Times New Roman" w:hAnsi="Times New Roman" w:cs="Times New Roman"/>
        </w:rPr>
        <w:t>[23]</w:t>
      </w:r>
      <w:r>
        <w:rPr>
          <w:rFonts w:ascii="Times New Roman" w:hAnsi="Times New Roman" w:cs="Times New Roman"/>
        </w:rPr>
        <w:tab/>
      </w:r>
      <w:r>
        <w:rPr>
          <w:rFonts w:ascii="Times New Roman" w:hAnsi="Times New Roman" w:cs="Times New Roman"/>
        </w:rPr>
        <w:t xml:space="preserve">Zhao, L., et al., </w:t>
      </w:r>
      <w:r>
        <w:rPr>
          <w:rFonts w:ascii="Times New Roman" w:hAnsi="Times New Roman" w:cs="Times New Roman"/>
          <w:i/>
        </w:rPr>
        <w:t>Apatinib induced ferroptosis by lipid peroxidation in gastric cancer.</w:t>
      </w:r>
      <w:r>
        <w:rPr>
          <w:rFonts w:ascii="Times New Roman" w:hAnsi="Times New Roman" w:cs="Times New Roman"/>
        </w:rPr>
        <w:t xml:space="preserve"> Gastric Cancer, 2021. </w:t>
      </w:r>
      <w:r>
        <w:rPr>
          <w:rFonts w:ascii="Times New Roman" w:hAnsi="Times New Roman" w:cs="Times New Roman"/>
          <w:b/>
        </w:rPr>
        <w:t>24</w:t>
      </w:r>
      <w:r>
        <w:rPr>
          <w:rFonts w:ascii="Times New Roman" w:hAnsi="Times New Roman" w:cs="Times New Roman"/>
        </w:rPr>
        <w:t>(3): p. 642-654.</w:t>
      </w:r>
    </w:p>
    <w:p w14:paraId="78A3D17A">
      <w:pPr>
        <w:pStyle w:val="15"/>
        <w:spacing w:line="400" w:lineRule="exact"/>
        <w:ind w:left="720" w:hanging="720"/>
        <w:rPr>
          <w:rFonts w:ascii="Times New Roman" w:hAnsi="Times New Roman" w:cs="Times New Roman"/>
        </w:rPr>
      </w:pPr>
      <w:r>
        <w:rPr>
          <w:rFonts w:ascii="Times New Roman" w:hAnsi="Times New Roman" w:cs="Times New Roman"/>
        </w:rPr>
        <w:t>[24]</w:t>
      </w:r>
      <w:r>
        <w:rPr>
          <w:rFonts w:ascii="Times New Roman" w:hAnsi="Times New Roman" w:cs="Times New Roman"/>
        </w:rPr>
        <w:tab/>
      </w:r>
      <w:r>
        <w:rPr>
          <w:rFonts w:ascii="Times New Roman" w:hAnsi="Times New Roman" w:cs="Times New Roman"/>
        </w:rPr>
        <w:t xml:space="preserve">Fischbacher, A., C. von Sonntag, and T.C. Schmidt, </w:t>
      </w:r>
      <w:r>
        <w:rPr>
          <w:rFonts w:ascii="Times New Roman" w:hAnsi="Times New Roman" w:cs="Times New Roman"/>
          <w:i/>
        </w:rPr>
        <w:t>Hydroxyl radical yields in the Fenton process under various pH, ligand concentrations and hydrogen peroxide/Fe(II) ratios.</w:t>
      </w:r>
      <w:r>
        <w:rPr>
          <w:rFonts w:ascii="Times New Roman" w:hAnsi="Times New Roman" w:cs="Times New Roman"/>
        </w:rPr>
        <w:t xml:space="preserve"> Chemosphere, 2017. </w:t>
      </w:r>
      <w:r>
        <w:rPr>
          <w:rFonts w:ascii="Times New Roman" w:hAnsi="Times New Roman" w:cs="Times New Roman"/>
          <w:b/>
        </w:rPr>
        <w:t>182</w:t>
      </w:r>
      <w:r>
        <w:rPr>
          <w:rFonts w:ascii="Times New Roman" w:hAnsi="Times New Roman" w:cs="Times New Roman"/>
        </w:rPr>
        <w:t>: p. 738-744.</w:t>
      </w:r>
    </w:p>
    <w:p w14:paraId="30FDBFBE">
      <w:pPr>
        <w:pStyle w:val="15"/>
        <w:spacing w:line="400" w:lineRule="exact"/>
        <w:ind w:left="720" w:hanging="720"/>
        <w:rPr>
          <w:rFonts w:ascii="Times New Roman" w:hAnsi="Times New Roman" w:cs="Times New Roman"/>
        </w:rPr>
      </w:pPr>
      <w:r>
        <w:rPr>
          <w:rFonts w:ascii="Times New Roman" w:hAnsi="Times New Roman" w:cs="Times New Roman"/>
        </w:rPr>
        <w:t>[25]</w:t>
      </w:r>
      <w:r>
        <w:rPr>
          <w:rFonts w:ascii="Times New Roman" w:hAnsi="Times New Roman" w:cs="Times New Roman"/>
        </w:rPr>
        <w:tab/>
      </w:r>
      <w:r>
        <w:rPr>
          <w:rFonts w:ascii="Times New Roman" w:hAnsi="Times New Roman" w:cs="Times New Roman"/>
        </w:rPr>
        <w:t xml:space="preserve">Gou, L., et al., </w:t>
      </w:r>
      <w:r>
        <w:rPr>
          <w:rFonts w:ascii="Times New Roman" w:hAnsi="Times New Roman" w:cs="Times New Roman"/>
          <w:i/>
        </w:rPr>
        <w:t>Natural product Eriocalyxin B suppressed triple negative breast cancer metastasis both in vitro and in vivo.</w:t>
      </w:r>
      <w:r>
        <w:rPr>
          <w:rFonts w:ascii="Times New Roman" w:hAnsi="Times New Roman" w:cs="Times New Roman"/>
        </w:rPr>
        <w:t xml:space="preserve"> Biochem Pharmacol, 2023. </w:t>
      </w:r>
      <w:r>
        <w:rPr>
          <w:rFonts w:ascii="Times New Roman" w:hAnsi="Times New Roman" w:cs="Times New Roman"/>
          <w:b/>
        </w:rPr>
        <w:t>210</w:t>
      </w:r>
      <w:r>
        <w:rPr>
          <w:rFonts w:ascii="Times New Roman" w:hAnsi="Times New Roman" w:cs="Times New Roman"/>
        </w:rPr>
        <w:t>: p. 115491.</w:t>
      </w:r>
    </w:p>
    <w:p w14:paraId="6F1F11ED">
      <w:pPr>
        <w:pStyle w:val="15"/>
        <w:spacing w:line="400" w:lineRule="exact"/>
        <w:ind w:left="720" w:hanging="720"/>
        <w:rPr>
          <w:rFonts w:ascii="Times New Roman" w:hAnsi="Times New Roman" w:cs="Times New Roman"/>
        </w:rPr>
      </w:pPr>
      <w:r>
        <w:rPr>
          <w:rFonts w:ascii="Times New Roman" w:hAnsi="Times New Roman" w:cs="Times New Roman"/>
        </w:rPr>
        <w:t>[26]</w:t>
      </w:r>
      <w:r>
        <w:rPr>
          <w:rFonts w:ascii="Times New Roman" w:hAnsi="Times New Roman" w:cs="Times New Roman"/>
        </w:rPr>
        <w:tab/>
      </w:r>
      <w:r>
        <w:rPr>
          <w:rFonts w:ascii="Times New Roman" w:hAnsi="Times New Roman" w:cs="Times New Roman"/>
        </w:rPr>
        <w:t xml:space="preserve">Wei, W.J., et al., </w:t>
      </w:r>
      <w:r>
        <w:rPr>
          <w:rFonts w:ascii="Times New Roman" w:hAnsi="Times New Roman" w:cs="Times New Roman"/>
          <w:i/>
        </w:rPr>
        <w:t>Cytotoxic ent-Kaurane Diterpenoids from Rabdosia Rubescens.</w:t>
      </w:r>
      <w:r>
        <w:rPr>
          <w:rFonts w:ascii="Times New Roman" w:hAnsi="Times New Roman" w:cs="Times New Roman"/>
        </w:rPr>
        <w:t xml:space="preserve"> Chem Biodivers, 2022. </w:t>
      </w:r>
      <w:r>
        <w:rPr>
          <w:rFonts w:ascii="Times New Roman" w:hAnsi="Times New Roman" w:cs="Times New Roman"/>
          <w:b/>
        </w:rPr>
        <w:t>19</w:t>
      </w:r>
      <w:r>
        <w:rPr>
          <w:rFonts w:ascii="Times New Roman" w:hAnsi="Times New Roman" w:cs="Times New Roman"/>
        </w:rPr>
        <w:t>(10): p. e202200497.</w:t>
      </w:r>
    </w:p>
    <w:p w14:paraId="0FD58DE2">
      <w:pPr>
        <w:pStyle w:val="15"/>
        <w:spacing w:line="400" w:lineRule="exact"/>
        <w:ind w:left="720" w:hanging="720"/>
        <w:rPr>
          <w:rFonts w:ascii="Times New Roman" w:hAnsi="Times New Roman" w:cs="Times New Roman"/>
        </w:rPr>
      </w:pPr>
      <w:r>
        <w:rPr>
          <w:rFonts w:ascii="Times New Roman" w:hAnsi="Times New Roman" w:cs="Times New Roman"/>
        </w:rPr>
        <w:t>[27]</w:t>
      </w:r>
      <w:r>
        <w:rPr>
          <w:rFonts w:ascii="Times New Roman" w:hAnsi="Times New Roman" w:cs="Times New Roman"/>
        </w:rPr>
        <w:tab/>
      </w:r>
      <w:r>
        <w:rPr>
          <w:rFonts w:ascii="Times New Roman" w:hAnsi="Times New Roman" w:cs="Times New Roman"/>
        </w:rPr>
        <w:t xml:space="preserve">Fu, L., et al., </w:t>
      </w:r>
      <w:r>
        <w:rPr>
          <w:rFonts w:ascii="Times New Roman" w:hAnsi="Times New Roman" w:cs="Times New Roman"/>
          <w:i/>
        </w:rPr>
        <w:t>Jaridon 6, a new diterpene from Rabdosia rubescens (Hemsl.) Hara, can display anti-gastric cancer resistance by inhibiting SIRT1 and inducing autophagy.</w:t>
      </w:r>
      <w:r>
        <w:rPr>
          <w:rFonts w:ascii="Times New Roman" w:hAnsi="Times New Roman" w:cs="Times New Roman"/>
        </w:rPr>
        <w:t xml:space="preserve"> Phytother Res, 2021. </w:t>
      </w:r>
      <w:r>
        <w:rPr>
          <w:rFonts w:ascii="Times New Roman" w:hAnsi="Times New Roman" w:cs="Times New Roman"/>
          <w:b/>
        </w:rPr>
        <w:t>35</w:t>
      </w:r>
      <w:r>
        <w:rPr>
          <w:rFonts w:ascii="Times New Roman" w:hAnsi="Times New Roman" w:cs="Times New Roman"/>
        </w:rPr>
        <w:t>(10): p. 5720-5733.</w:t>
      </w:r>
    </w:p>
    <w:p w14:paraId="308913BB">
      <w:pPr>
        <w:pStyle w:val="15"/>
        <w:spacing w:line="400" w:lineRule="exact"/>
        <w:ind w:left="720" w:hanging="720"/>
        <w:rPr>
          <w:rFonts w:ascii="Times New Roman" w:hAnsi="Times New Roman" w:cs="Times New Roman"/>
        </w:rPr>
      </w:pPr>
      <w:r>
        <w:rPr>
          <w:rFonts w:ascii="Times New Roman" w:hAnsi="Times New Roman" w:cs="Times New Roman"/>
        </w:rPr>
        <w:t>[28]</w:t>
      </w:r>
      <w:r>
        <w:rPr>
          <w:rFonts w:ascii="Times New Roman" w:hAnsi="Times New Roman" w:cs="Times New Roman"/>
        </w:rPr>
        <w:tab/>
      </w:r>
      <w:r>
        <w:rPr>
          <w:rFonts w:ascii="Times New Roman" w:hAnsi="Times New Roman" w:cs="Times New Roman"/>
        </w:rPr>
        <w:t xml:space="preserve">Hu, Y., et al., </w:t>
      </w:r>
      <w:r>
        <w:rPr>
          <w:rFonts w:ascii="Times New Roman" w:hAnsi="Times New Roman" w:cs="Times New Roman"/>
          <w:i/>
        </w:rPr>
        <w:t>Key Targets and Molecular Mechanisms of Active Volatile Components of Rabdosia rubescens in Gastric Cancer Cells.</w:t>
      </w:r>
      <w:r>
        <w:rPr>
          <w:rFonts w:ascii="Times New Roman" w:hAnsi="Times New Roman" w:cs="Times New Roman"/>
        </w:rPr>
        <w:t xml:space="preserve"> Curr Comput Aided Drug Des, 2022. </w:t>
      </w:r>
      <w:r>
        <w:rPr>
          <w:rFonts w:ascii="Times New Roman" w:hAnsi="Times New Roman" w:cs="Times New Roman"/>
          <w:b/>
        </w:rPr>
        <w:t>18</w:t>
      </w:r>
      <w:r>
        <w:rPr>
          <w:rFonts w:ascii="Times New Roman" w:hAnsi="Times New Roman" w:cs="Times New Roman"/>
        </w:rPr>
        <w:t>(7): p. 493-505.</w:t>
      </w:r>
    </w:p>
    <w:p w14:paraId="7B446AA3">
      <w:pPr>
        <w:pStyle w:val="15"/>
        <w:spacing w:line="400" w:lineRule="exact"/>
        <w:ind w:left="720" w:hanging="720"/>
        <w:rPr>
          <w:rFonts w:ascii="Times New Roman" w:hAnsi="Times New Roman" w:cs="Times New Roman"/>
        </w:rPr>
      </w:pPr>
      <w:r>
        <w:rPr>
          <w:rFonts w:ascii="Times New Roman" w:hAnsi="Times New Roman" w:cs="Times New Roman"/>
        </w:rPr>
        <w:t>[29]</w:t>
      </w:r>
      <w:r>
        <w:rPr>
          <w:rFonts w:ascii="Times New Roman" w:hAnsi="Times New Roman" w:cs="Times New Roman"/>
        </w:rPr>
        <w:tab/>
      </w:r>
      <w:r>
        <w:rPr>
          <w:rFonts w:ascii="Times New Roman" w:hAnsi="Times New Roman" w:cs="Times New Roman"/>
        </w:rPr>
        <w:t xml:space="preserve">Tarangelo, A., et al., </w:t>
      </w:r>
      <w:r>
        <w:rPr>
          <w:rFonts w:ascii="Times New Roman" w:hAnsi="Times New Roman" w:cs="Times New Roman"/>
          <w:i/>
        </w:rPr>
        <w:t>p53 Suppresses Metabolic Stress-Induced Ferroptosis in Cancer Cells.</w:t>
      </w:r>
      <w:r>
        <w:rPr>
          <w:rFonts w:ascii="Times New Roman" w:hAnsi="Times New Roman" w:cs="Times New Roman"/>
        </w:rPr>
        <w:t xml:space="preserve"> Cell Rep, 2018. </w:t>
      </w:r>
      <w:r>
        <w:rPr>
          <w:rFonts w:ascii="Times New Roman" w:hAnsi="Times New Roman" w:cs="Times New Roman"/>
          <w:b/>
        </w:rPr>
        <w:t>22</w:t>
      </w:r>
      <w:r>
        <w:rPr>
          <w:rFonts w:ascii="Times New Roman" w:hAnsi="Times New Roman" w:cs="Times New Roman"/>
        </w:rPr>
        <w:t>(3): p. 569-575.</w:t>
      </w:r>
    </w:p>
    <w:p w14:paraId="2F721166">
      <w:pPr>
        <w:pStyle w:val="15"/>
        <w:spacing w:line="400" w:lineRule="exact"/>
        <w:ind w:left="720" w:hanging="720"/>
        <w:rPr>
          <w:rFonts w:ascii="Times New Roman" w:hAnsi="Times New Roman" w:cs="Times New Roman"/>
        </w:rPr>
      </w:pPr>
      <w:r>
        <w:rPr>
          <w:rFonts w:ascii="Times New Roman" w:hAnsi="Times New Roman" w:cs="Times New Roman"/>
        </w:rPr>
        <w:t>[30]</w:t>
      </w:r>
      <w:r>
        <w:rPr>
          <w:rFonts w:ascii="Times New Roman" w:hAnsi="Times New Roman" w:cs="Times New Roman"/>
        </w:rPr>
        <w:tab/>
      </w:r>
      <w:r>
        <w:rPr>
          <w:rFonts w:ascii="Times New Roman" w:hAnsi="Times New Roman" w:cs="Times New Roman"/>
        </w:rPr>
        <w:t xml:space="preserve">Tajan, M., et al., </w:t>
      </w:r>
      <w:r>
        <w:rPr>
          <w:rFonts w:ascii="Times New Roman" w:hAnsi="Times New Roman" w:cs="Times New Roman"/>
          <w:i/>
        </w:rPr>
        <w:t>A Role for p53 in the Adaptation to Glutamine Starvation through the Expression of SLC1A3.</w:t>
      </w:r>
      <w:r>
        <w:rPr>
          <w:rFonts w:ascii="Times New Roman" w:hAnsi="Times New Roman" w:cs="Times New Roman"/>
        </w:rPr>
        <w:t xml:space="preserve"> Cell Metab, 2018. </w:t>
      </w:r>
      <w:r>
        <w:rPr>
          <w:rFonts w:ascii="Times New Roman" w:hAnsi="Times New Roman" w:cs="Times New Roman"/>
          <w:b/>
        </w:rPr>
        <w:t>28</w:t>
      </w:r>
      <w:r>
        <w:rPr>
          <w:rFonts w:ascii="Times New Roman" w:hAnsi="Times New Roman" w:cs="Times New Roman"/>
        </w:rPr>
        <w:t>(5): p. 721-736.e6.</w:t>
      </w:r>
    </w:p>
    <w:p w14:paraId="3DDA12CD">
      <w:pPr>
        <w:spacing w:line="400" w:lineRule="exact"/>
        <w:rPr>
          <w:rFonts w:ascii="Times New Roman" w:hAnsi="Times New Roman" w:cs="Times New Roman"/>
          <w:b/>
          <w:bCs/>
          <w:sz w:val="20"/>
          <w:szCs w:val="20"/>
        </w:rPr>
      </w:pPr>
      <w:r>
        <w:rPr>
          <w:rFonts w:ascii="Times New Roman" w:hAnsi="Times New Roman" w:cs="Times New Roman"/>
          <w:b/>
          <w:bCs/>
          <w:sz w:val="20"/>
          <w:szCs w:val="20"/>
        </w:rPr>
        <w:fldChar w:fldCharType="end"/>
      </w:r>
    </w:p>
    <w:p w14:paraId="3498B155">
      <w:pPr>
        <w:rPr>
          <w:rFonts w:ascii="Times New Roman" w:hAnsi="Times New Roman" w:cs="Times New Roman"/>
          <w:b/>
          <w:bCs/>
          <w:sz w:val="20"/>
          <w:szCs w:val="20"/>
        </w:rPr>
      </w:pPr>
      <w:r>
        <w:rPr>
          <w:rFonts w:ascii="Times New Roman" w:hAnsi="Times New Roman" w:cs="Times New Roman"/>
          <w:b/>
          <w:bCs/>
          <w:sz w:val="20"/>
          <w:szCs w:val="20"/>
        </w:rPr>
        <w:drawing>
          <wp:inline distT="0" distB="0" distL="0" distR="0">
            <wp:extent cx="5274310" cy="5274310"/>
            <wp:effectExtent l="0" t="0" r="0" b="0"/>
            <wp:docPr id="8408315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831588"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p>
    <w:p w14:paraId="322FC11A">
      <w:pPr>
        <w:rPr>
          <w:rFonts w:ascii="Times New Roman" w:hAnsi="Times New Roman" w:eastAsia="宋体" w:cs="Times New Roman (正文 CS 字体)"/>
          <w:sz w:val="20"/>
          <w:szCs w:val="20"/>
        </w:rPr>
      </w:pPr>
      <w:r>
        <w:rPr>
          <w:rFonts w:hint="eastAsia" w:ascii="Times New Roman" w:hAnsi="Times New Roman" w:eastAsia="宋体" w:cs="Times New Roman (正文 CS 字体)"/>
          <w:b/>
          <w:bCs/>
          <w:sz w:val="20"/>
          <w:szCs w:val="20"/>
        </w:rPr>
        <w:t>Fi</w:t>
      </w:r>
      <w:r>
        <w:rPr>
          <w:rFonts w:ascii="Times New Roman" w:hAnsi="Times New Roman" w:eastAsia="宋体" w:cs="Times New Roman (正文 CS 字体)"/>
          <w:b/>
          <w:bCs/>
          <w:sz w:val="20"/>
          <w:szCs w:val="20"/>
        </w:rPr>
        <w:t>g</w:t>
      </w:r>
      <w:r>
        <w:rPr>
          <w:rFonts w:hint="eastAsia" w:ascii="Times New Roman" w:hAnsi="Times New Roman" w:eastAsia="宋体" w:cs="Times New Roman (正文 CS 字体)"/>
          <w:b/>
          <w:bCs/>
          <w:sz w:val="20"/>
          <w:szCs w:val="20"/>
        </w:rPr>
        <w:t>.</w:t>
      </w:r>
      <w:r>
        <w:rPr>
          <w:rFonts w:ascii="Times New Roman" w:hAnsi="Times New Roman" w:eastAsia="宋体" w:cs="Times New Roman (正文 CS 字体)"/>
          <w:b/>
          <w:bCs/>
          <w:sz w:val="20"/>
          <w:szCs w:val="20"/>
        </w:rPr>
        <w:t xml:space="preserve"> (1).</w:t>
      </w:r>
      <w:r>
        <w:rPr>
          <w:rFonts w:ascii="Times New Roman" w:hAnsi="Times New Roman" w:eastAsia="宋体" w:cs="Times New Roman (正文 CS 字体)"/>
          <w:sz w:val="20"/>
          <w:szCs w:val="20"/>
        </w:rPr>
        <w:t xml:space="preserve"> Mass spectrum chromatograms of </w:t>
      </w:r>
      <w:r>
        <w:rPr>
          <w:rFonts w:ascii="Times New Roman" w:hAnsi="Times New Roman" w:eastAsia="宋体" w:cs="Times New Roman (正文 CS 字体)"/>
          <w:i/>
          <w:iCs/>
          <w:sz w:val="20"/>
          <w:szCs w:val="20"/>
        </w:rPr>
        <w:t>I</w:t>
      </w:r>
      <w:r>
        <w:rPr>
          <w:rFonts w:hint="eastAsia" w:ascii="Times New Roman" w:hAnsi="Times New Roman" w:eastAsia="宋体" w:cs="Times New Roman (正文 CS 字体)"/>
          <w:i/>
          <w:iCs/>
          <w:sz w:val="20"/>
          <w:szCs w:val="20"/>
        </w:rPr>
        <w:t>sodon</w:t>
      </w:r>
      <w:r>
        <w:rPr>
          <w:rFonts w:ascii="Times New Roman" w:hAnsi="Times New Roman" w:eastAsia="宋体" w:cs="Times New Roman (正文 CS 字体)"/>
          <w:i/>
          <w:iCs/>
          <w:sz w:val="20"/>
          <w:szCs w:val="20"/>
        </w:rPr>
        <w:t xml:space="preserve"> amethystoides</w:t>
      </w:r>
      <w:r>
        <w:rPr>
          <w:rFonts w:ascii="Times New Roman" w:hAnsi="Times New Roman" w:eastAsia="宋体" w:cs="Times New Roman (正文 CS 字体)"/>
          <w:sz w:val="20"/>
          <w:szCs w:val="20"/>
        </w:rPr>
        <w:t xml:space="preserve"> containing serum. (</w:t>
      </w:r>
      <w:r>
        <w:rPr>
          <w:rFonts w:ascii="Times New Roman" w:hAnsi="Times New Roman" w:eastAsia="宋体" w:cs="Times New Roman (正文 CS 字体)"/>
          <w:b/>
          <w:bCs/>
          <w:sz w:val="20"/>
          <w:szCs w:val="20"/>
        </w:rPr>
        <w:t>A</w:t>
      </w:r>
      <w:r>
        <w:rPr>
          <w:rFonts w:ascii="Times New Roman" w:hAnsi="Times New Roman" w:eastAsia="宋体" w:cs="Times New Roman (正文 CS 字体)"/>
          <w:sz w:val="20"/>
          <w:szCs w:val="20"/>
        </w:rPr>
        <w:t>) Positive ion mode total ion chromatogram (TIC) of rat serum samples after isodon amethystoides intervention. (</w:t>
      </w:r>
      <w:r>
        <w:rPr>
          <w:rFonts w:ascii="Times New Roman" w:hAnsi="Times New Roman" w:eastAsia="宋体" w:cs="Times New Roman (正文 CS 字体)"/>
          <w:b/>
          <w:bCs/>
          <w:sz w:val="20"/>
          <w:szCs w:val="20"/>
        </w:rPr>
        <w:t>B</w:t>
      </w:r>
      <w:r>
        <w:rPr>
          <w:rFonts w:ascii="Times New Roman" w:hAnsi="Times New Roman" w:eastAsia="宋体" w:cs="Times New Roman (正文 CS 字体)"/>
          <w:sz w:val="20"/>
          <w:szCs w:val="20"/>
        </w:rPr>
        <w:t>) Negative ion mode total ion chromatogram (TIC) of rat serum samples after isodon amethystoides intervention.</w:t>
      </w:r>
    </w:p>
    <w:p w14:paraId="47289C84">
      <w:pPr>
        <w:rPr>
          <w:rFonts w:ascii="Times New Roman" w:hAnsi="Times New Roman" w:cs="Times New Roman"/>
          <w:b/>
          <w:bCs/>
          <w:sz w:val="20"/>
          <w:szCs w:val="20"/>
        </w:rPr>
      </w:pPr>
    </w:p>
    <w:p w14:paraId="2972DF40">
      <w:pPr>
        <w:rPr>
          <w:rFonts w:ascii="Times New Roman" w:hAnsi="Times New Roman" w:cs="Times New Roman"/>
          <w:b/>
          <w:bCs/>
          <w:sz w:val="20"/>
          <w:szCs w:val="20"/>
        </w:rPr>
        <w:sectPr>
          <w:pgSz w:w="11906" w:h="16838"/>
          <w:pgMar w:top="1440" w:right="1800" w:bottom="1440" w:left="1800" w:header="851" w:footer="992" w:gutter="0"/>
          <w:cols w:space="425" w:num="1"/>
          <w:docGrid w:type="lines" w:linePitch="312" w:charSpace="0"/>
        </w:sectPr>
      </w:pPr>
    </w:p>
    <w:p w14:paraId="708EB6B2">
      <w:pPr>
        <w:rPr>
          <w:rFonts w:ascii="Times New Roman" w:hAnsi="Times New Roman" w:cs="Times New Roman"/>
          <w:b/>
          <w:bCs/>
          <w:sz w:val="20"/>
          <w:szCs w:val="20"/>
        </w:rPr>
      </w:pPr>
      <w:r>
        <w:rPr>
          <w:rFonts w:ascii="Times New Roman" w:hAnsi="Times New Roman" w:cs="Times New Roman"/>
          <w:b/>
          <w:bCs/>
          <w:sz w:val="20"/>
          <w:szCs w:val="20"/>
        </w:rPr>
        <w:drawing>
          <wp:inline distT="0" distB="0" distL="0" distR="0">
            <wp:extent cx="5274310" cy="3258820"/>
            <wp:effectExtent l="0" t="0" r="0" b="5080"/>
            <wp:docPr id="2095015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1540" name="图片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258820"/>
                    </a:xfrm>
                    <a:prstGeom prst="rect">
                      <a:avLst/>
                    </a:prstGeom>
                  </pic:spPr>
                </pic:pic>
              </a:graphicData>
            </a:graphic>
          </wp:inline>
        </w:drawing>
      </w:r>
    </w:p>
    <w:p w14:paraId="5990CEE5">
      <w:pPr>
        <w:rPr>
          <w:rFonts w:ascii="Times New Roman" w:hAnsi="Times New Roman" w:cs="Times New Roman"/>
          <w:b/>
          <w:bCs/>
          <w:sz w:val="20"/>
          <w:szCs w:val="20"/>
        </w:rPr>
      </w:pPr>
      <w:r>
        <w:rPr>
          <w:rFonts w:hint="eastAsia" w:ascii="Times New Roman" w:hAnsi="Times New Roman" w:eastAsia="宋体" w:cs="Times New Roman (正文 CS 字体)"/>
          <w:b/>
          <w:bCs/>
          <w:sz w:val="20"/>
          <w:szCs w:val="20"/>
        </w:rPr>
        <w:t>Fig</w:t>
      </w:r>
      <w:r>
        <w:rPr>
          <w:rFonts w:ascii="Times New Roman" w:hAnsi="Times New Roman" w:eastAsia="宋体" w:cs="Times New Roman (正文 CS 字体)"/>
          <w:b/>
          <w:bCs/>
          <w:sz w:val="20"/>
          <w:szCs w:val="20"/>
        </w:rPr>
        <w:t xml:space="preserve">. (2). </w:t>
      </w:r>
      <w:r>
        <w:rPr>
          <w:rFonts w:ascii="Times New Roman" w:hAnsi="Times New Roman" w:eastAsia="宋体" w:cs="Times New Roman (正文 CS 字体)"/>
          <w:sz w:val="20"/>
          <w:szCs w:val="20"/>
        </w:rPr>
        <w:t>Identi</w:t>
      </w:r>
      <w:r>
        <w:rPr>
          <w:rFonts w:hint="eastAsia" w:ascii="Times New Roman" w:hAnsi="Times New Roman" w:eastAsia="宋体" w:cs="Times New Roman (正文 CS 字体)"/>
          <w:sz w:val="20"/>
          <w:szCs w:val="20"/>
        </w:rPr>
        <w:t>fication</w:t>
      </w:r>
      <w:r>
        <w:rPr>
          <w:rFonts w:ascii="Times New Roman" w:hAnsi="Times New Roman" w:eastAsia="宋体" w:cs="Times New Roman (正文 CS 字体)"/>
          <w:sz w:val="20"/>
          <w:szCs w:val="20"/>
        </w:rPr>
        <w:t xml:space="preserve"> of GES-1 cells features with malignant transformation. (</w:t>
      </w:r>
      <w:r>
        <w:rPr>
          <w:rFonts w:ascii="Times New Roman" w:hAnsi="Times New Roman" w:eastAsia="宋体" w:cs="Times New Roman (正文 CS 字体)"/>
          <w:b/>
          <w:bCs/>
          <w:sz w:val="20"/>
          <w:szCs w:val="20"/>
        </w:rPr>
        <w:t>A</w:t>
      </w:r>
      <w:r>
        <w:rPr>
          <w:rFonts w:ascii="Times New Roman" w:hAnsi="Times New Roman" w:eastAsia="宋体" w:cs="Times New Roman (正文 CS 字体)"/>
          <w:sz w:val="20"/>
          <w:szCs w:val="20"/>
        </w:rPr>
        <w:t xml:space="preserve">) Images of </w:t>
      </w:r>
      <w:r>
        <w:rPr>
          <w:rFonts w:ascii="Times New Roman" w:hAnsi="Times New Roman" w:cs="Times New Roman"/>
          <w:sz w:val="20"/>
          <w:szCs w:val="20"/>
        </w:rPr>
        <w:t>morphology of normal GES-1 cells and malignant MC cells, scale bars, 100 μm. (</w:t>
      </w:r>
      <w:r>
        <w:rPr>
          <w:rFonts w:ascii="Times New Roman" w:hAnsi="Times New Roman" w:cs="Times New Roman"/>
          <w:b/>
          <w:bCs/>
          <w:sz w:val="20"/>
          <w:szCs w:val="20"/>
        </w:rPr>
        <w:t>B</w:t>
      </w:r>
      <w:r>
        <w:rPr>
          <w:rFonts w:ascii="Times New Roman" w:hAnsi="Times New Roman" w:cs="Times New Roman"/>
          <w:sz w:val="20"/>
          <w:szCs w:val="20"/>
        </w:rPr>
        <w:t xml:space="preserve">) </w:t>
      </w:r>
      <w:r>
        <w:rPr>
          <w:rFonts w:hint="eastAsia" w:ascii="Times New Roman" w:hAnsi="Times New Roman" w:eastAsia="宋体" w:cs="Times New Roman (正文 CS 字体)"/>
          <w:sz w:val="20"/>
          <w:szCs w:val="20"/>
        </w:rPr>
        <w:t>Im</w:t>
      </w:r>
      <w:r>
        <w:rPr>
          <w:rFonts w:ascii="Times New Roman" w:hAnsi="Times New Roman" w:eastAsia="宋体" w:cs="Times New Roman (正文 CS 字体)"/>
          <w:sz w:val="20"/>
          <w:szCs w:val="20"/>
        </w:rPr>
        <w:t>munoblot images of N-cadherin and p-STAT3 expression in GES-1 and MC cells. (</w:t>
      </w:r>
      <w:r>
        <w:rPr>
          <w:rFonts w:ascii="Times New Roman" w:hAnsi="Times New Roman" w:eastAsia="宋体" w:cs="Times New Roman (正文 CS 字体)"/>
          <w:b/>
          <w:bCs/>
          <w:sz w:val="20"/>
          <w:szCs w:val="20"/>
        </w:rPr>
        <w:t>C-D</w:t>
      </w:r>
      <w:r>
        <w:rPr>
          <w:rFonts w:ascii="Times New Roman" w:hAnsi="Times New Roman" w:eastAsia="宋体" w:cs="Times New Roman (正文 CS 字体)"/>
          <w:sz w:val="20"/>
          <w:szCs w:val="20"/>
        </w:rPr>
        <w:t>) Quantitative densitometric analysis of N-cadherin (</w:t>
      </w:r>
      <w:r>
        <w:rPr>
          <w:rFonts w:ascii="Times New Roman" w:hAnsi="Times New Roman" w:eastAsia="宋体" w:cs="Times New Roman (正文 CS 字体)"/>
          <w:b/>
          <w:bCs/>
          <w:sz w:val="20"/>
          <w:szCs w:val="20"/>
        </w:rPr>
        <w:t>C</w:t>
      </w:r>
      <w:r>
        <w:rPr>
          <w:rFonts w:ascii="Times New Roman" w:hAnsi="Times New Roman" w:eastAsia="宋体" w:cs="Times New Roman (正文 CS 字体)"/>
          <w:sz w:val="20"/>
          <w:szCs w:val="20"/>
        </w:rPr>
        <w:t>) and p-STAT3 (</w:t>
      </w:r>
      <w:r>
        <w:rPr>
          <w:rFonts w:ascii="Times New Roman" w:hAnsi="Times New Roman" w:eastAsia="宋体" w:cs="Times New Roman (正文 CS 字体)"/>
          <w:b/>
          <w:bCs/>
          <w:sz w:val="20"/>
          <w:szCs w:val="20"/>
        </w:rPr>
        <w:t>D</w:t>
      </w:r>
      <w:r>
        <w:rPr>
          <w:rFonts w:ascii="Times New Roman" w:hAnsi="Times New Roman" w:eastAsia="宋体" w:cs="Times New Roman (正文 CS 字体)"/>
          <w:sz w:val="20"/>
          <w:szCs w:val="20"/>
        </w:rPr>
        <w:t xml:space="preserve">) in these cell lines. Data shown are means </w:t>
      </w:r>
      <w:r>
        <w:rPr>
          <w:rFonts w:ascii="Times New Roman" w:hAnsi="Times New Roman" w:eastAsia="宋体" w:cs="Times New Roman (正文 CS 字体)"/>
          <w:sz w:val="20"/>
          <w:szCs w:val="20"/>
        </w:rPr>
        <w:sym w:font="Symbol" w:char="F0B1"/>
      </w:r>
      <w:r>
        <w:rPr>
          <w:rFonts w:ascii="Times New Roman" w:hAnsi="Times New Roman" w:eastAsia="宋体" w:cs="Times New Roman (正文 CS 字体)"/>
          <w:sz w:val="20"/>
          <w:szCs w:val="20"/>
        </w:rPr>
        <w:t xml:space="preserve"> SEM of three independent experiments,</w:t>
      </w:r>
      <w:r>
        <w:rPr>
          <w:rFonts w:ascii="Times New Roman" w:hAnsi="Times New Roman" w:cs="Times New Roman"/>
          <w:color w:val="000000" w:themeColor="text1"/>
          <w:sz w:val="20"/>
          <w:szCs w:val="20"/>
          <w14:textFill>
            <w14:solidFill>
              <w14:schemeClr w14:val="tx1"/>
            </w14:solidFill>
          </w14:textFill>
        </w:rPr>
        <w:t xml:space="preserve"> normalized with respect to the β</w:t>
      </w:r>
      <w:r>
        <w:rPr>
          <w:rFonts w:hint="eastAsia" w:ascii="Times New Roman" w:hAnsi="Times New Roman" w:cs="Times New Roman"/>
          <w:color w:val="000000" w:themeColor="text1"/>
          <w:sz w:val="20"/>
          <w:szCs w:val="20"/>
          <w14:textFill>
            <w14:solidFill>
              <w14:schemeClr w14:val="tx1"/>
            </w14:solidFill>
          </w14:textFill>
        </w:rPr>
        <w:t>-</w:t>
      </w:r>
      <w:r>
        <w:rPr>
          <w:rFonts w:ascii="Times New Roman" w:hAnsi="Times New Roman" w:cs="Times New Roman"/>
          <w:color w:val="000000" w:themeColor="text1"/>
          <w:sz w:val="20"/>
          <w:szCs w:val="20"/>
          <w14:textFill>
            <w14:solidFill>
              <w14:schemeClr w14:val="tx1"/>
            </w14:solidFill>
          </w14:textFill>
        </w:rPr>
        <w:t xml:space="preserve">actin expression. Statistical analysis was performed by unpaired </w:t>
      </w:r>
      <w:r>
        <w:rPr>
          <w:rFonts w:ascii="Times New Roman" w:hAnsi="Times New Roman" w:cs="Times New Roman"/>
          <w:i/>
          <w:iCs/>
          <w:color w:val="000000" w:themeColor="text1"/>
          <w:sz w:val="20"/>
          <w:szCs w:val="20"/>
          <w14:textFill>
            <w14:solidFill>
              <w14:schemeClr w14:val="tx1"/>
            </w14:solidFill>
          </w14:textFill>
        </w:rPr>
        <w:t>t</w:t>
      </w:r>
      <w:r>
        <w:rPr>
          <w:rFonts w:ascii="Times New Roman" w:hAnsi="Times New Roman" w:cs="Times New Roman"/>
          <w:color w:val="000000" w:themeColor="text1"/>
          <w:sz w:val="20"/>
          <w:szCs w:val="20"/>
          <w14:textFill>
            <w14:solidFill>
              <w14:schemeClr w14:val="tx1"/>
            </w14:solidFill>
          </w14:textFill>
        </w:rPr>
        <w:t xml:space="preserve"> test. **</w:t>
      </w:r>
      <w:r>
        <w:rPr>
          <w:rFonts w:ascii="Times New Roman" w:hAnsi="Times New Roman" w:cs="Times New Roman"/>
          <w:i/>
          <w:iCs/>
          <w:color w:val="000000" w:themeColor="text1"/>
          <w:sz w:val="20"/>
          <w:szCs w:val="20"/>
          <w14:textFill>
            <w14:solidFill>
              <w14:schemeClr w14:val="tx1"/>
            </w14:solidFill>
          </w14:textFill>
        </w:rPr>
        <w:t>P</w:t>
      </w:r>
      <w:r>
        <w:rPr>
          <w:rFonts w:ascii="Times New Roman" w:hAnsi="Times New Roman" w:cs="Times New Roman"/>
          <w:color w:val="000000" w:themeColor="text1"/>
          <w:sz w:val="20"/>
          <w:szCs w:val="20"/>
          <w14:textFill>
            <w14:solidFill>
              <w14:schemeClr w14:val="tx1"/>
            </w14:solidFill>
          </w14:textFill>
        </w:rPr>
        <w:t>&lt;0.01.</w:t>
      </w:r>
    </w:p>
    <w:p w14:paraId="53CF3094">
      <w:pPr>
        <w:rPr>
          <w:rFonts w:ascii="Times New Roman" w:hAnsi="Times New Roman" w:cs="Times New Roman"/>
          <w:b/>
          <w:bCs/>
          <w:sz w:val="20"/>
          <w:szCs w:val="20"/>
        </w:rPr>
        <w:sectPr>
          <w:pgSz w:w="11906" w:h="16838"/>
          <w:pgMar w:top="1440" w:right="1800" w:bottom="1440" w:left="1800" w:header="851" w:footer="992" w:gutter="0"/>
          <w:cols w:space="425" w:num="1"/>
          <w:docGrid w:type="lines" w:linePitch="312" w:charSpace="0"/>
        </w:sectPr>
      </w:pPr>
    </w:p>
    <w:p w14:paraId="00ACCB37">
      <w:pPr>
        <w:rPr>
          <w:rFonts w:ascii="Times New Roman" w:hAnsi="Times New Roman" w:cs="Times New Roman"/>
          <w:b/>
          <w:bCs/>
          <w:sz w:val="20"/>
          <w:szCs w:val="20"/>
        </w:rPr>
      </w:pPr>
      <w:r>
        <w:rPr>
          <w:rFonts w:ascii="Times New Roman" w:hAnsi="Times New Roman" w:cs="Times New Roman"/>
          <w:b/>
          <w:bCs/>
          <w:sz w:val="20"/>
          <w:szCs w:val="20"/>
        </w:rPr>
        <w:drawing>
          <wp:inline distT="0" distB="0" distL="0" distR="0">
            <wp:extent cx="5274310" cy="6950075"/>
            <wp:effectExtent l="0" t="0" r="0" b="0"/>
            <wp:docPr id="12257063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06372" name="图片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6950075"/>
                    </a:xfrm>
                    <a:prstGeom prst="rect">
                      <a:avLst/>
                    </a:prstGeom>
                  </pic:spPr>
                </pic:pic>
              </a:graphicData>
            </a:graphic>
          </wp:inline>
        </w:drawing>
      </w:r>
    </w:p>
    <w:p w14:paraId="4DB27F8D">
      <w:pPr>
        <w:rPr>
          <w:rFonts w:ascii="Times New Roman" w:hAnsi="Times New Roman" w:cs="Times New Roman"/>
          <w:color w:val="000000" w:themeColor="text1"/>
          <w:sz w:val="20"/>
          <w:szCs w:val="20"/>
          <w14:textFill>
            <w14:solidFill>
              <w14:schemeClr w14:val="tx1"/>
            </w14:solidFill>
          </w14:textFill>
        </w:rPr>
      </w:pPr>
      <w:r>
        <w:rPr>
          <w:rFonts w:hint="eastAsia" w:ascii="Times New Roman" w:hAnsi="Times New Roman" w:eastAsia="宋体" w:cs="Times New Roman (正文 CS 字体)"/>
          <w:b/>
          <w:bCs/>
          <w:sz w:val="20"/>
          <w:szCs w:val="20"/>
        </w:rPr>
        <w:t>F</w:t>
      </w:r>
      <w:r>
        <w:rPr>
          <w:rFonts w:ascii="Times New Roman" w:hAnsi="Times New Roman" w:eastAsia="宋体" w:cs="Times New Roman (正文 CS 字体)"/>
          <w:b/>
          <w:bCs/>
          <w:sz w:val="20"/>
          <w:szCs w:val="20"/>
        </w:rPr>
        <w:t xml:space="preserve">ig. (3). </w:t>
      </w:r>
      <w:r>
        <w:rPr>
          <w:rFonts w:ascii="Times New Roman" w:hAnsi="Times New Roman" w:eastAsia="宋体" w:cs="Times New Roman (正文 CS 字体)"/>
          <w:sz w:val="20"/>
          <w:szCs w:val="20"/>
        </w:rPr>
        <w:t xml:space="preserve">Effects of ferroptosis promotion induced by </w:t>
      </w:r>
      <w:r>
        <w:rPr>
          <w:rFonts w:ascii="Times New Roman" w:hAnsi="Times New Roman" w:eastAsia="宋体" w:cs="Times New Roman (正文 CS 字体)"/>
          <w:i/>
          <w:iCs/>
          <w:sz w:val="20"/>
          <w:szCs w:val="20"/>
        </w:rPr>
        <w:t>I</w:t>
      </w:r>
      <w:r>
        <w:rPr>
          <w:rFonts w:hint="eastAsia" w:ascii="Times New Roman" w:hAnsi="Times New Roman" w:eastAsia="宋体" w:cs="Times New Roman (正文 CS 字体)"/>
          <w:i/>
          <w:iCs/>
          <w:sz w:val="20"/>
          <w:szCs w:val="20"/>
        </w:rPr>
        <w:t>sodon</w:t>
      </w:r>
      <w:r>
        <w:rPr>
          <w:rFonts w:ascii="Times New Roman" w:hAnsi="Times New Roman" w:eastAsia="宋体" w:cs="Times New Roman (正文 CS 字体)"/>
          <w:i/>
          <w:iCs/>
          <w:sz w:val="20"/>
          <w:szCs w:val="20"/>
        </w:rPr>
        <w:t xml:space="preserve"> amethystoides</w:t>
      </w:r>
      <w:r>
        <w:rPr>
          <w:rFonts w:ascii="Times New Roman" w:hAnsi="Times New Roman" w:eastAsia="宋体" w:cs="Times New Roman (正文 CS 字体)"/>
          <w:sz w:val="20"/>
          <w:szCs w:val="20"/>
        </w:rPr>
        <w:t xml:space="preserve"> in MC cells. (</w:t>
      </w:r>
      <w:r>
        <w:rPr>
          <w:rFonts w:ascii="Times New Roman" w:hAnsi="Times New Roman" w:eastAsia="宋体" w:cs="Times New Roman (正文 CS 字体)"/>
          <w:b/>
          <w:bCs/>
          <w:sz w:val="20"/>
          <w:szCs w:val="20"/>
        </w:rPr>
        <w:t>A</w:t>
      </w:r>
      <w:r>
        <w:rPr>
          <w:rFonts w:ascii="Times New Roman" w:hAnsi="Times New Roman" w:eastAsia="宋体" w:cs="Times New Roman (正文 CS 字体)"/>
          <w:sz w:val="20"/>
          <w:szCs w:val="20"/>
        </w:rPr>
        <w:t>) The effect of drugs on the viability of MC cells using CCK8 kits. (</w:t>
      </w:r>
      <w:r>
        <w:rPr>
          <w:rFonts w:ascii="Times New Roman" w:hAnsi="Times New Roman" w:eastAsia="宋体" w:cs="Times New Roman (正文 CS 字体)"/>
          <w:b/>
          <w:bCs/>
          <w:sz w:val="20"/>
          <w:szCs w:val="20"/>
        </w:rPr>
        <w:t>B</w:t>
      </w:r>
      <w:r>
        <w:rPr>
          <w:rFonts w:ascii="Times New Roman" w:hAnsi="Times New Roman" w:eastAsia="宋体" w:cs="Times New Roman (正文 CS 字体)"/>
          <w:sz w:val="20"/>
          <w:szCs w:val="20"/>
        </w:rPr>
        <w:t>) Images of mitochondria in MC cells treated with different agents. (</w:t>
      </w:r>
      <w:r>
        <w:rPr>
          <w:rFonts w:ascii="Times New Roman" w:hAnsi="Times New Roman" w:eastAsia="宋体" w:cs="Times New Roman (正文 CS 字体)"/>
          <w:b/>
          <w:bCs/>
          <w:sz w:val="20"/>
          <w:szCs w:val="20"/>
        </w:rPr>
        <w:t>C</w:t>
      </w:r>
      <w:r>
        <w:rPr>
          <w:rFonts w:hint="eastAsia" w:ascii="Times New Roman" w:hAnsi="Times New Roman" w:eastAsia="宋体" w:cs="Times New Roman (正文 CS 字体)"/>
          <w:sz w:val="20"/>
          <w:szCs w:val="20"/>
        </w:rPr>
        <w:t xml:space="preserve">) </w:t>
      </w:r>
      <w:r>
        <w:rPr>
          <w:rFonts w:ascii="Times New Roman" w:hAnsi="Times New Roman" w:eastAsia="宋体" w:cs="Times New Roman (正文 CS 字体)"/>
          <w:sz w:val="20"/>
          <w:szCs w:val="20"/>
        </w:rPr>
        <w:t>E</w:t>
      </w:r>
      <w:r>
        <w:rPr>
          <w:rFonts w:hint="eastAsia" w:ascii="Times New Roman" w:hAnsi="Times New Roman" w:eastAsia="宋体" w:cs="Times New Roman (正文 CS 字体)"/>
          <w:sz w:val="20"/>
          <w:szCs w:val="20"/>
        </w:rPr>
        <w:t>xpress</w:t>
      </w:r>
      <w:r>
        <w:rPr>
          <w:rFonts w:ascii="Times New Roman" w:hAnsi="Times New Roman" w:eastAsia="宋体" w:cs="Times New Roman (正文 CS 字体)"/>
          <w:sz w:val="20"/>
          <w:szCs w:val="20"/>
        </w:rPr>
        <w:t>ion of GPX4 in MC cells after drugs treatment. (</w:t>
      </w:r>
      <w:r>
        <w:rPr>
          <w:rFonts w:ascii="Times New Roman" w:hAnsi="Times New Roman" w:eastAsia="宋体" w:cs="Times New Roman (正文 CS 字体)"/>
          <w:b/>
          <w:bCs/>
          <w:sz w:val="20"/>
          <w:szCs w:val="20"/>
        </w:rPr>
        <w:t>D-F</w:t>
      </w:r>
      <w:r>
        <w:rPr>
          <w:rFonts w:ascii="Times New Roman" w:hAnsi="Times New Roman" w:eastAsia="宋体" w:cs="Times New Roman (正文 CS 字体)"/>
          <w:sz w:val="20"/>
          <w:szCs w:val="20"/>
        </w:rPr>
        <w:t>) The contents of iron ions (</w:t>
      </w:r>
      <w:r>
        <w:rPr>
          <w:rFonts w:ascii="Times New Roman" w:hAnsi="Times New Roman" w:eastAsia="宋体" w:cs="Times New Roman (正文 CS 字体)"/>
          <w:b/>
          <w:bCs/>
          <w:sz w:val="20"/>
          <w:szCs w:val="20"/>
        </w:rPr>
        <w:t>D</w:t>
      </w:r>
      <w:r>
        <w:rPr>
          <w:rFonts w:ascii="Times New Roman" w:hAnsi="Times New Roman" w:eastAsia="宋体" w:cs="Times New Roman (正文 CS 字体)"/>
          <w:sz w:val="20"/>
          <w:szCs w:val="20"/>
        </w:rPr>
        <w:t>), MDA (</w:t>
      </w:r>
      <w:r>
        <w:rPr>
          <w:rFonts w:ascii="Times New Roman" w:hAnsi="Times New Roman" w:eastAsia="宋体" w:cs="Times New Roman (正文 CS 字体)"/>
          <w:b/>
          <w:bCs/>
          <w:sz w:val="20"/>
          <w:szCs w:val="20"/>
        </w:rPr>
        <w:t>E</w:t>
      </w:r>
      <w:r>
        <w:rPr>
          <w:rFonts w:ascii="Times New Roman" w:hAnsi="Times New Roman" w:eastAsia="宋体" w:cs="Times New Roman (正文 CS 字体)"/>
          <w:sz w:val="20"/>
          <w:szCs w:val="20"/>
        </w:rPr>
        <w:t>) and ROS (</w:t>
      </w:r>
      <w:r>
        <w:rPr>
          <w:rFonts w:ascii="Times New Roman" w:hAnsi="Times New Roman" w:eastAsia="宋体" w:cs="Times New Roman (正文 CS 字体)"/>
          <w:b/>
          <w:bCs/>
          <w:sz w:val="20"/>
          <w:szCs w:val="20"/>
        </w:rPr>
        <w:t>F</w:t>
      </w:r>
      <w:r>
        <w:rPr>
          <w:rFonts w:ascii="Times New Roman" w:hAnsi="Times New Roman" w:eastAsia="宋体" w:cs="Times New Roman (正文 CS 字体)"/>
          <w:sz w:val="20"/>
          <w:szCs w:val="20"/>
        </w:rPr>
        <w:t xml:space="preserve">) in different treatment groups. Data shown are means </w:t>
      </w:r>
      <w:r>
        <w:rPr>
          <w:rFonts w:ascii="Times New Roman" w:hAnsi="Times New Roman" w:eastAsia="宋体" w:cs="Times New Roman (正文 CS 字体)"/>
          <w:sz w:val="20"/>
          <w:szCs w:val="20"/>
        </w:rPr>
        <w:sym w:font="Symbol" w:char="F0B1"/>
      </w:r>
      <w:r>
        <w:rPr>
          <w:rFonts w:ascii="Times New Roman" w:hAnsi="Times New Roman" w:eastAsia="宋体" w:cs="Times New Roman (正文 CS 字体)"/>
          <w:sz w:val="20"/>
          <w:szCs w:val="20"/>
        </w:rPr>
        <w:t xml:space="preserve"> SEM of three independent experiments</w:t>
      </w:r>
      <w:r>
        <w:rPr>
          <w:rFonts w:ascii="Times New Roman" w:hAnsi="Times New Roman" w:cs="Times New Roman"/>
          <w:color w:val="000000" w:themeColor="text1"/>
          <w:sz w:val="20"/>
          <w:szCs w:val="20"/>
          <w14:textFill>
            <w14:solidFill>
              <w14:schemeClr w14:val="tx1"/>
            </w14:solidFill>
          </w14:textFill>
        </w:rPr>
        <w:t>. Statistical analysis was performed by one-way ANOVA followed by Dunnett’s multiple comparison test. ***</w:t>
      </w:r>
      <w:r>
        <w:rPr>
          <w:rFonts w:ascii="Times New Roman" w:hAnsi="Times New Roman" w:cs="Times New Roman"/>
          <w:i/>
          <w:iCs/>
          <w:color w:val="000000" w:themeColor="text1"/>
          <w:sz w:val="20"/>
          <w:szCs w:val="20"/>
          <w14:textFill>
            <w14:solidFill>
              <w14:schemeClr w14:val="tx1"/>
            </w14:solidFill>
          </w14:textFill>
        </w:rPr>
        <w:t>P</w:t>
      </w:r>
      <w:r>
        <w:rPr>
          <w:rFonts w:ascii="Times New Roman" w:hAnsi="Times New Roman" w:cs="Times New Roman"/>
          <w:color w:val="000000" w:themeColor="text1"/>
          <w:sz w:val="20"/>
          <w:szCs w:val="20"/>
          <w14:textFill>
            <w14:solidFill>
              <w14:schemeClr w14:val="tx1"/>
            </w14:solidFill>
          </w14:textFill>
        </w:rPr>
        <w:t xml:space="preserve"> &lt; 0.005, **</w:t>
      </w:r>
      <w:r>
        <w:rPr>
          <w:rFonts w:ascii="Times New Roman" w:hAnsi="Times New Roman" w:cs="Times New Roman"/>
          <w:i/>
          <w:iCs/>
          <w:color w:val="000000" w:themeColor="text1"/>
          <w:sz w:val="20"/>
          <w:szCs w:val="20"/>
          <w14:textFill>
            <w14:solidFill>
              <w14:schemeClr w14:val="tx1"/>
            </w14:solidFill>
          </w14:textFill>
        </w:rPr>
        <w:t xml:space="preserve">P </w:t>
      </w:r>
      <w:r>
        <w:rPr>
          <w:rFonts w:ascii="Times New Roman" w:hAnsi="Times New Roman" w:cs="Times New Roman"/>
          <w:color w:val="000000" w:themeColor="text1"/>
          <w:sz w:val="20"/>
          <w:szCs w:val="20"/>
          <w14:textFill>
            <w14:solidFill>
              <w14:schemeClr w14:val="tx1"/>
            </w14:solidFill>
          </w14:textFill>
        </w:rPr>
        <w:t>&lt; 0.01.</w:t>
      </w:r>
    </w:p>
    <w:p w14:paraId="3A17D558">
      <w:pPr>
        <w:rPr>
          <w:rFonts w:ascii="Times New Roman" w:hAnsi="Times New Roman" w:cs="Times New Roman"/>
          <w:b/>
          <w:bCs/>
          <w:sz w:val="20"/>
          <w:szCs w:val="20"/>
        </w:rPr>
      </w:pPr>
    </w:p>
    <w:p w14:paraId="6AE71350">
      <w:pPr>
        <w:rPr>
          <w:rFonts w:ascii="Times New Roman" w:hAnsi="Times New Roman" w:cs="Times New Roman"/>
          <w:b/>
          <w:bCs/>
          <w:sz w:val="20"/>
          <w:szCs w:val="20"/>
        </w:rPr>
        <w:sectPr>
          <w:pgSz w:w="11906" w:h="16838"/>
          <w:pgMar w:top="1440" w:right="1800" w:bottom="1440" w:left="1800" w:header="851" w:footer="992" w:gutter="0"/>
          <w:cols w:space="425" w:num="1"/>
          <w:docGrid w:type="lines" w:linePitch="312" w:charSpace="0"/>
        </w:sectPr>
      </w:pPr>
    </w:p>
    <w:p w14:paraId="445D4102">
      <w:pPr>
        <w:rPr>
          <w:rFonts w:ascii="Times New Roman" w:hAnsi="Times New Roman" w:cs="Times New Roman"/>
          <w:b/>
          <w:bCs/>
          <w:sz w:val="20"/>
          <w:szCs w:val="20"/>
        </w:rPr>
      </w:pPr>
      <w:r>
        <w:rPr>
          <w:rFonts w:ascii="Times New Roman" w:hAnsi="Times New Roman" w:cs="Times New Roman"/>
          <w:b/>
          <w:bCs/>
          <w:sz w:val="20"/>
          <w:szCs w:val="20"/>
        </w:rPr>
        <w:drawing>
          <wp:inline distT="0" distB="0" distL="0" distR="0">
            <wp:extent cx="5274310" cy="7821930"/>
            <wp:effectExtent l="0" t="0" r="0" b="1270"/>
            <wp:docPr id="133213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1300"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7821930"/>
                    </a:xfrm>
                    <a:prstGeom prst="rect">
                      <a:avLst/>
                    </a:prstGeom>
                  </pic:spPr>
                </pic:pic>
              </a:graphicData>
            </a:graphic>
          </wp:inline>
        </w:drawing>
      </w:r>
    </w:p>
    <w:p w14:paraId="06DC92A4">
      <w:pPr>
        <w:rPr>
          <w:rFonts w:ascii="Times New Roman" w:hAnsi="Times New Roman" w:cs="Times New Roman"/>
          <w:sz w:val="20"/>
          <w:szCs w:val="20"/>
        </w:rPr>
      </w:pPr>
      <w:r>
        <w:rPr>
          <w:rFonts w:hint="eastAsia" w:ascii="Times New Roman" w:hAnsi="Times New Roman" w:cs="Times New Roman"/>
          <w:b/>
          <w:bCs/>
          <w:sz w:val="20"/>
          <w:szCs w:val="20"/>
        </w:rPr>
        <w:t>F</w:t>
      </w:r>
      <w:r>
        <w:rPr>
          <w:rFonts w:ascii="Times New Roman" w:hAnsi="Times New Roman" w:cs="Times New Roman"/>
          <w:b/>
          <w:bCs/>
          <w:sz w:val="20"/>
          <w:szCs w:val="20"/>
        </w:rPr>
        <w:t xml:space="preserve">ig. (4). </w:t>
      </w:r>
      <w:r>
        <w:rPr>
          <w:rFonts w:ascii="Times New Roman" w:hAnsi="Times New Roman" w:cs="Times New Roman"/>
          <w:sz w:val="20"/>
          <w:szCs w:val="20"/>
        </w:rPr>
        <w:t>The prediction and verification of the drug targets based on network pharmacology. (</w:t>
      </w:r>
      <w:r>
        <w:rPr>
          <w:rFonts w:ascii="Times New Roman" w:hAnsi="Times New Roman" w:cs="Times New Roman"/>
          <w:b/>
          <w:bCs/>
          <w:sz w:val="20"/>
          <w:szCs w:val="20"/>
        </w:rPr>
        <w:t>A</w:t>
      </w:r>
      <w:r>
        <w:rPr>
          <w:rFonts w:ascii="Times New Roman" w:hAnsi="Times New Roman" w:cs="Times New Roman"/>
          <w:sz w:val="20"/>
          <w:szCs w:val="20"/>
        </w:rPr>
        <w:t xml:space="preserve">) The Venn diagram of target genes of </w:t>
      </w:r>
      <w:r>
        <w:rPr>
          <w:rFonts w:ascii="Times New Roman" w:hAnsi="Times New Roman" w:eastAsia="宋体" w:cs="Times New Roman (正文 CS 字体)"/>
          <w:i/>
          <w:iCs/>
          <w:sz w:val="20"/>
          <w:szCs w:val="20"/>
        </w:rPr>
        <w:t>I</w:t>
      </w:r>
      <w:r>
        <w:rPr>
          <w:rFonts w:hint="eastAsia" w:ascii="Times New Roman" w:hAnsi="Times New Roman" w:eastAsia="宋体" w:cs="Times New Roman (正文 CS 字体)"/>
          <w:i/>
          <w:iCs/>
          <w:sz w:val="20"/>
          <w:szCs w:val="20"/>
        </w:rPr>
        <w:t>sodon</w:t>
      </w:r>
      <w:r>
        <w:rPr>
          <w:rFonts w:ascii="Times New Roman" w:hAnsi="Times New Roman" w:eastAsia="宋体" w:cs="Times New Roman (正文 CS 字体)"/>
          <w:i/>
          <w:iCs/>
          <w:sz w:val="20"/>
          <w:szCs w:val="20"/>
        </w:rPr>
        <w:t xml:space="preserve"> amethystoides</w:t>
      </w:r>
      <w:r>
        <w:rPr>
          <w:rFonts w:ascii="Times New Roman" w:hAnsi="Times New Roman" w:cs="Times New Roman"/>
          <w:sz w:val="20"/>
          <w:szCs w:val="20"/>
        </w:rPr>
        <w:t xml:space="preserve"> and gastric carcinoma. (</w:t>
      </w:r>
      <w:r>
        <w:rPr>
          <w:rFonts w:ascii="Times New Roman" w:hAnsi="Times New Roman" w:cs="Times New Roman"/>
          <w:b/>
          <w:bCs/>
          <w:sz w:val="20"/>
          <w:szCs w:val="20"/>
        </w:rPr>
        <w:t>B</w:t>
      </w:r>
      <w:r>
        <w:rPr>
          <w:rFonts w:ascii="Times New Roman" w:hAnsi="Times New Roman" w:cs="Times New Roman"/>
          <w:sz w:val="20"/>
          <w:szCs w:val="20"/>
        </w:rPr>
        <w:t>) GO enrichment analysis. (</w:t>
      </w:r>
      <w:r>
        <w:rPr>
          <w:rFonts w:ascii="Times New Roman" w:hAnsi="Times New Roman" w:cs="Times New Roman"/>
          <w:b/>
          <w:bCs/>
          <w:sz w:val="20"/>
          <w:szCs w:val="20"/>
        </w:rPr>
        <w:t>C</w:t>
      </w:r>
      <w:r>
        <w:rPr>
          <w:rFonts w:ascii="Times New Roman" w:hAnsi="Times New Roman" w:cs="Times New Roman"/>
          <w:sz w:val="20"/>
          <w:szCs w:val="20"/>
        </w:rPr>
        <w:t>) KEGG pathway enrichment analysis. (</w:t>
      </w:r>
      <w:r>
        <w:rPr>
          <w:rFonts w:ascii="Times New Roman" w:hAnsi="Times New Roman" w:cs="Times New Roman"/>
          <w:b/>
          <w:bCs/>
          <w:sz w:val="20"/>
          <w:szCs w:val="20"/>
        </w:rPr>
        <w:t>D</w:t>
      </w:r>
      <w:r>
        <w:rPr>
          <w:rFonts w:ascii="Times New Roman" w:hAnsi="Times New Roman" w:cs="Times New Roman"/>
          <w:sz w:val="20"/>
          <w:szCs w:val="20"/>
        </w:rPr>
        <w:t xml:space="preserve">) PPI network analysis of intersecting targets between </w:t>
      </w:r>
      <w:r>
        <w:rPr>
          <w:rFonts w:ascii="Times New Roman" w:hAnsi="Times New Roman" w:eastAsia="宋体" w:cs="Times New Roman (正文 CS 字体)"/>
          <w:i/>
          <w:iCs/>
          <w:sz w:val="20"/>
          <w:szCs w:val="20"/>
        </w:rPr>
        <w:t>I</w:t>
      </w:r>
      <w:r>
        <w:rPr>
          <w:rFonts w:hint="eastAsia" w:ascii="Times New Roman" w:hAnsi="Times New Roman" w:eastAsia="宋体" w:cs="Times New Roman (正文 CS 字体)"/>
          <w:i/>
          <w:iCs/>
          <w:sz w:val="20"/>
          <w:szCs w:val="20"/>
        </w:rPr>
        <w:t>sodon</w:t>
      </w:r>
      <w:r>
        <w:rPr>
          <w:rFonts w:ascii="Times New Roman" w:hAnsi="Times New Roman" w:eastAsia="宋体" w:cs="Times New Roman (正文 CS 字体)"/>
          <w:i/>
          <w:iCs/>
          <w:sz w:val="20"/>
          <w:szCs w:val="20"/>
        </w:rPr>
        <w:t xml:space="preserve"> amethystoides</w:t>
      </w:r>
      <w:r>
        <w:rPr>
          <w:rFonts w:ascii="Times New Roman" w:hAnsi="Times New Roman" w:cs="Times New Roman"/>
          <w:sz w:val="20"/>
          <w:szCs w:val="20"/>
        </w:rPr>
        <w:t xml:space="preserve"> and gastric carcinoma. (</w:t>
      </w:r>
      <w:r>
        <w:rPr>
          <w:rFonts w:ascii="Times New Roman" w:hAnsi="Times New Roman" w:cs="Times New Roman"/>
          <w:b/>
          <w:bCs/>
          <w:sz w:val="20"/>
          <w:szCs w:val="20"/>
        </w:rPr>
        <w:t>E</w:t>
      </w:r>
      <w:r>
        <w:rPr>
          <w:rFonts w:ascii="Times New Roman" w:hAnsi="Times New Roman" w:cs="Times New Roman"/>
          <w:sz w:val="20"/>
          <w:szCs w:val="20"/>
        </w:rPr>
        <w:t>) E</w:t>
      </w:r>
      <w:r>
        <w:rPr>
          <w:rFonts w:hint="eastAsia" w:ascii="Times New Roman" w:hAnsi="Times New Roman" w:cs="Times New Roman"/>
          <w:sz w:val="20"/>
          <w:szCs w:val="20"/>
        </w:rPr>
        <w:t>ff</w:t>
      </w:r>
      <w:r>
        <w:rPr>
          <w:rFonts w:ascii="Times New Roman" w:hAnsi="Times New Roman" w:cs="Times New Roman"/>
          <w:sz w:val="20"/>
          <w:szCs w:val="20"/>
        </w:rPr>
        <w:t xml:space="preserve">ect of </w:t>
      </w:r>
      <w:r>
        <w:rPr>
          <w:rFonts w:ascii="Times New Roman" w:hAnsi="Times New Roman" w:eastAsia="宋体" w:cs="Times New Roman (正文 CS 字体)"/>
          <w:i/>
          <w:iCs/>
          <w:sz w:val="20"/>
          <w:szCs w:val="20"/>
        </w:rPr>
        <w:t>I</w:t>
      </w:r>
      <w:r>
        <w:rPr>
          <w:rFonts w:hint="eastAsia" w:ascii="Times New Roman" w:hAnsi="Times New Roman" w:eastAsia="宋体" w:cs="Times New Roman (正文 CS 字体)"/>
          <w:i/>
          <w:iCs/>
          <w:sz w:val="20"/>
          <w:szCs w:val="20"/>
        </w:rPr>
        <w:t>sodon</w:t>
      </w:r>
      <w:r>
        <w:rPr>
          <w:rFonts w:ascii="Times New Roman" w:hAnsi="Times New Roman" w:eastAsia="宋体" w:cs="Times New Roman (正文 CS 字体)"/>
          <w:i/>
          <w:iCs/>
          <w:sz w:val="20"/>
          <w:szCs w:val="20"/>
        </w:rPr>
        <w:t xml:space="preserve"> amethystoides</w:t>
      </w:r>
      <w:r>
        <w:rPr>
          <w:rFonts w:ascii="Times New Roman" w:hAnsi="Times New Roman" w:cs="Times New Roman"/>
          <w:sz w:val="20"/>
          <w:szCs w:val="20"/>
        </w:rPr>
        <w:t xml:space="preserve"> on expression of PI3K/Akt pathway and p53. Data shown are means </w:t>
      </w:r>
      <w:r>
        <w:rPr>
          <w:rFonts w:ascii="Times New Roman" w:hAnsi="Times New Roman" w:eastAsia="宋体" w:cs="Times New Roman (正文 CS 字体)"/>
          <w:sz w:val="20"/>
          <w:szCs w:val="20"/>
        </w:rPr>
        <w:sym w:font="Symbol" w:char="F0B1"/>
      </w:r>
      <w:r>
        <w:rPr>
          <w:rFonts w:ascii="Times New Roman" w:hAnsi="Times New Roman" w:cs="Times New Roman"/>
          <w:sz w:val="20"/>
          <w:szCs w:val="20"/>
        </w:rPr>
        <w:t xml:space="preserve"> SEM of three independent experiments, normalized with respect to the GAPDH expression. Statistical analysis was performed by unpaired t test. *</w:t>
      </w:r>
      <w:r>
        <w:rPr>
          <w:rFonts w:ascii="Times New Roman" w:hAnsi="Times New Roman" w:cs="Times New Roman"/>
          <w:i/>
          <w:iCs/>
          <w:sz w:val="20"/>
          <w:szCs w:val="20"/>
        </w:rPr>
        <w:t xml:space="preserve">P </w:t>
      </w:r>
      <w:r>
        <w:rPr>
          <w:rFonts w:ascii="Times New Roman" w:hAnsi="Times New Roman" w:cs="Times New Roman"/>
          <w:sz w:val="20"/>
          <w:szCs w:val="20"/>
        </w:rPr>
        <w:t>&lt; 0.05.</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Times New Roman (正文 CS 字体)">
    <w:altName w:val="宋体"/>
    <w:panose1 w:val="020B0604020202020204"/>
    <w:charset w:val="86"/>
    <w:family w:val="roman"/>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4E65D5F"/>
    <w:multiLevelType w:val="multilevel"/>
    <w:tmpl w:val="74E65D5F"/>
    <w:lvl w:ilvl="0" w:tentative="0">
      <w:start w:val="1"/>
      <w:numFmt w:val="decimal"/>
      <w:lvlText w:val="%1."/>
      <w:lvlJc w:val="left"/>
      <w:pPr>
        <w:ind w:left="360" w:hanging="360"/>
      </w:pPr>
      <w:rPr>
        <w:rFonts w:hint="default"/>
      </w:rPr>
    </w:lvl>
    <w:lvl w:ilvl="1" w:tentative="0">
      <w:start w:val="1"/>
      <w:numFmt w:val="decimal"/>
      <w:isLgl/>
      <w:lvlText w:val="%1.%2"/>
      <w:lvlJc w:val="left"/>
      <w:pPr>
        <w:ind w:left="360" w:hanging="36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080" w:hanging="108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44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DengXi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a9rzvf5mdwpsyezad95fxvl20f5xzazazzw&quot;&gt;My EndNote Library&lt;record-ids&gt;&lt;item&gt;330&lt;/item&gt;&lt;item&gt;331&lt;/item&gt;&lt;item&gt;332&lt;/item&gt;&lt;item&gt;333&lt;/item&gt;&lt;item&gt;334&lt;/item&gt;&lt;item&gt;335&lt;/item&gt;&lt;item&gt;336&lt;/item&gt;&lt;item&gt;337&lt;/item&gt;&lt;item&gt;340&lt;/item&gt;&lt;item&gt;341&lt;/item&gt;&lt;item&gt;343&lt;/item&gt;&lt;item&gt;345&lt;/item&gt;&lt;item&gt;346&lt;/item&gt;&lt;item&gt;351&lt;/item&gt;&lt;item&gt;352&lt;/item&gt;&lt;item&gt;353&lt;/item&gt;&lt;item&gt;354&lt;/item&gt;&lt;item&gt;355&lt;/item&gt;&lt;item&gt;356&lt;/item&gt;&lt;item&gt;357&lt;/item&gt;&lt;item&gt;358&lt;/item&gt;&lt;item&gt;360&lt;/item&gt;&lt;item&gt;361&lt;/item&gt;&lt;item&gt;362&lt;/item&gt;&lt;item&gt;363&lt;/item&gt;&lt;item&gt;364&lt;/item&gt;&lt;item&gt;365&lt;/item&gt;&lt;item&gt;366&lt;/item&gt;&lt;item&gt;367&lt;/item&gt;&lt;item&gt;368&lt;/item&gt;&lt;/record-ids&gt;&lt;/item&gt;&lt;/Libraries&gt;"/>
  </w:docVars>
  <w:rsids>
    <w:rsidRoot w:val="003D5D67"/>
    <w:rsid w:val="00004639"/>
    <w:rsid w:val="000053F2"/>
    <w:rsid w:val="00010177"/>
    <w:rsid w:val="0002501B"/>
    <w:rsid w:val="00030C83"/>
    <w:rsid w:val="0003493B"/>
    <w:rsid w:val="00035345"/>
    <w:rsid w:val="000468A2"/>
    <w:rsid w:val="000509B3"/>
    <w:rsid w:val="0005511F"/>
    <w:rsid w:val="000630E4"/>
    <w:rsid w:val="00072724"/>
    <w:rsid w:val="00074B2F"/>
    <w:rsid w:val="00080DDF"/>
    <w:rsid w:val="0008726A"/>
    <w:rsid w:val="00087FD5"/>
    <w:rsid w:val="000911FE"/>
    <w:rsid w:val="0009742A"/>
    <w:rsid w:val="00097475"/>
    <w:rsid w:val="000A1FE1"/>
    <w:rsid w:val="000B0B37"/>
    <w:rsid w:val="000C264B"/>
    <w:rsid w:val="000C35B9"/>
    <w:rsid w:val="000C396C"/>
    <w:rsid w:val="000C47C0"/>
    <w:rsid w:val="000E08B3"/>
    <w:rsid w:val="000E098B"/>
    <w:rsid w:val="000E1E03"/>
    <w:rsid w:val="000E4C69"/>
    <w:rsid w:val="00106E3E"/>
    <w:rsid w:val="001208C3"/>
    <w:rsid w:val="00150A1E"/>
    <w:rsid w:val="00153CAF"/>
    <w:rsid w:val="0015442A"/>
    <w:rsid w:val="00160D2E"/>
    <w:rsid w:val="001721F4"/>
    <w:rsid w:val="00176D69"/>
    <w:rsid w:val="001773D6"/>
    <w:rsid w:val="0017786F"/>
    <w:rsid w:val="00181D7B"/>
    <w:rsid w:val="00190895"/>
    <w:rsid w:val="00190EB6"/>
    <w:rsid w:val="001A3A37"/>
    <w:rsid w:val="001B279C"/>
    <w:rsid w:val="001B2D02"/>
    <w:rsid w:val="001B4D01"/>
    <w:rsid w:val="001B6D68"/>
    <w:rsid w:val="001C0B48"/>
    <w:rsid w:val="001D1900"/>
    <w:rsid w:val="001D1982"/>
    <w:rsid w:val="001E0CDA"/>
    <w:rsid w:val="0020026B"/>
    <w:rsid w:val="002008E2"/>
    <w:rsid w:val="00203974"/>
    <w:rsid w:val="00217029"/>
    <w:rsid w:val="00221B07"/>
    <w:rsid w:val="002228D0"/>
    <w:rsid w:val="00227271"/>
    <w:rsid w:val="00241F0F"/>
    <w:rsid w:val="00243991"/>
    <w:rsid w:val="00247389"/>
    <w:rsid w:val="00247B21"/>
    <w:rsid w:val="00247F19"/>
    <w:rsid w:val="00250659"/>
    <w:rsid w:val="00250F04"/>
    <w:rsid w:val="00250F64"/>
    <w:rsid w:val="0025207B"/>
    <w:rsid w:val="0026284F"/>
    <w:rsid w:val="00273256"/>
    <w:rsid w:val="00273AB2"/>
    <w:rsid w:val="002829EE"/>
    <w:rsid w:val="002935B7"/>
    <w:rsid w:val="00293C36"/>
    <w:rsid w:val="00294150"/>
    <w:rsid w:val="00295152"/>
    <w:rsid w:val="00297C5F"/>
    <w:rsid w:val="002A6409"/>
    <w:rsid w:val="002B1DE8"/>
    <w:rsid w:val="002B3CBC"/>
    <w:rsid w:val="002B5E7D"/>
    <w:rsid w:val="002B68F5"/>
    <w:rsid w:val="002B6CB1"/>
    <w:rsid w:val="002C27E9"/>
    <w:rsid w:val="002C7398"/>
    <w:rsid w:val="002D7E22"/>
    <w:rsid w:val="002E41D6"/>
    <w:rsid w:val="002E559C"/>
    <w:rsid w:val="002F064A"/>
    <w:rsid w:val="002F5700"/>
    <w:rsid w:val="00300F09"/>
    <w:rsid w:val="00303671"/>
    <w:rsid w:val="00312942"/>
    <w:rsid w:val="00315729"/>
    <w:rsid w:val="0033599C"/>
    <w:rsid w:val="00343DB2"/>
    <w:rsid w:val="00354900"/>
    <w:rsid w:val="00355B2A"/>
    <w:rsid w:val="003813EC"/>
    <w:rsid w:val="00383BC2"/>
    <w:rsid w:val="003865A7"/>
    <w:rsid w:val="00397064"/>
    <w:rsid w:val="00397709"/>
    <w:rsid w:val="003B05FC"/>
    <w:rsid w:val="003B227C"/>
    <w:rsid w:val="003C1ABF"/>
    <w:rsid w:val="003D5D67"/>
    <w:rsid w:val="003F34C8"/>
    <w:rsid w:val="003F779E"/>
    <w:rsid w:val="0040651F"/>
    <w:rsid w:val="0041042E"/>
    <w:rsid w:val="0041541F"/>
    <w:rsid w:val="0042683B"/>
    <w:rsid w:val="00430976"/>
    <w:rsid w:val="00433375"/>
    <w:rsid w:val="00437955"/>
    <w:rsid w:val="00454D21"/>
    <w:rsid w:val="00457BEA"/>
    <w:rsid w:val="00460864"/>
    <w:rsid w:val="004622E0"/>
    <w:rsid w:val="00465B2A"/>
    <w:rsid w:val="00472BC0"/>
    <w:rsid w:val="00473386"/>
    <w:rsid w:val="00475547"/>
    <w:rsid w:val="00484B9F"/>
    <w:rsid w:val="00491389"/>
    <w:rsid w:val="004951BB"/>
    <w:rsid w:val="004A015A"/>
    <w:rsid w:val="004A294B"/>
    <w:rsid w:val="004B2451"/>
    <w:rsid w:val="004B3453"/>
    <w:rsid w:val="004B5702"/>
    <w:rsid w:val="004B6F6C"/>
    <w:rsid w:val="004C0E54"/>
    <w:rsid w:val="004C77E3"/>
    <w:rsid w:val="004D5D56"/>
    <w:rsid w:val="004E1F6C"/>
    <w:rsid w:val="004E6992"/>
    <w:rsid w:val="004E786A"/>
    <w:rsid w:val="004E7D88"/>
    <w:rsid w:val="004F6F0B"/>
    <w:rsid w:val="005005B8"/>
    <w:rsid w:val="00500D5C"/>
    <w:rsid w:val="00501BE6"/>
    <w:rsid w:val="00502E16"/>
    <w:rsid w:val="005231CD"/>
    <w:rsid w:val="0053027C"/>
    <w:rsid w:val="005308B0"/>
    <w:rsid w:val="00532439"/>
    <w:rsid w:val="00534BD4"/>
    <w:rsid w:val="00543723"/>
    <w:rsid w:val="00544326"/>
    <w:rsid w:val="00551D59"/>
    <w:rsid w:val="00551F7C"/>
    <w:rsid w:val="00553F38"/>
    <w:rsid w:val="005706C0"/>
    <w:rsid w:val="0058199B"/>
    <w:rsid w:val="005840A8"/>
    <w:rsid w:val="005846B4"/>
    <w:rsid w:val="00585C36"/>
    <w:rsid w:val="005A562D"/>
    <w:rsid w:val="005A7418"/>
    <w:rsid w:val="005D018E"/>
    <w:rsid w:val="005D7BDA"/>
    <w:rsid w:val="005F5654"/>
    <w:rsid w:val="00600691"/>
    <w:rsid w:val="0060461C"/>
    <w:rsid w:val="00605F79"/>
    <w:rsid w:val="00610556"/>
    <w:rsid w:val="00610759"/>
    <w:rsid w:val="00612D88"/>
    <w:rsid w:val="00615B48"/>
    <w:rsid w:val="00615F2B"/>
    <w:rsid w:val="00621697"/>
    <w:rsid w:val="00624673"/>
    <w:rsid w:val="00627E03"/>
    <w:rsid w:val="0063091E"/>
    <w:rsid w:val="00640826"/>
    <w:rsid w:val="00640A05"/>
    <w:rsid w:val="00645A2F"/>
    <w:rsid w:val="00646A17"/>
    <w:rsid w:val="0066034A"/>
    <w:rsid w:val="00662165"/>
    <w:rsid w:val="006725DB"/>
    <w:rsid w:val="00677C76"/>
    <w:rsid w:val="0068077D"/>
    <w:rsid w:val="00690B6A"/>
    <w:rsid w:val="00691C76"/>
    <w:rsid w:val="006933C7"/>
    <w:rsid w:val="00693C00"/>
    <w:rsid w:val="006B30C5"/>
    <w:rsid w:val="006C5C41"/>
    <w:rsid w:val="006D3181"/>
    <w:rsid w:val="006D3DD7"/>
    <w:rsid w:val="006D722F"/>
    <w:rsid w:val="006E2CFA"/>
    <w:rsid w:val="006E343B"/>
    <w:rsid w:val="006F5A2F"/>
    <w:rsid w:val="006F67BF"/>
    <w:rsid w:val="00702945"/>
    <w:rsid w:val="00706B63"/>
    <w:rsid w:val="00713D1E"/>
    <w:rsid w:val="0071620F"/>
    <w:rsid w:val="00720BC6"/>
    <w:rsid w:val="007371D8"/>
    <w:rsid w:val="00742B18"/>
    <w:rsid w:val="007442B6"/>
    <w:rsid w:val="007604CA"/>
    <w:rsid w:val="00766314"/>
    <w:rsid w:val="00773191"/>
    <w:rsid w:val="007754E6"/>
    <w:rsid w:val="007760CB"/>
    <w:rsid w:val="0078409E"/>
    <w:rsid w:val="00785FD8"/>
    <w:rsid w:val="00786137"/>
    <w:rsid w:val="00791AF0"/>
    <w:rsid w:val="00795B68"/>
    <w:rsid w:val="00795FB6"/>
    <w:rsid w:val="0079656F"/>
    <w:rsid w:val="007B2A84"/>
    <w:rsid w:val="007C4ACD"/>
    <w:rsid w:val="007C6620"/>
    <w:rsid w:val="007D01FA"/>
    <w:rsid w:val="007D1D36"/>
    <w:rsid w:val="007D23E5"/>
    <w:rsid w:val="007D52F2"/>
    <w:rsid w:val="007E641A"/>
    <w:rsid w:val="007E69D5"/>
    <w:rsid w:val="007E7343"/>
    <w:rsid w:val="007F056F"/>
    <w:rsid w:val="007F7806"/>
    <w:rsid w:val="00803A0C"/>
    <w:rsid w:val="00806FF9"/>
    <w:rsid w:val="0081207F"/>
    <w:rsid w:val="00816EE6"/>
    <w:rsid w:val="008171C4"/>
    <w:rsid w:val="00821471"/>
    <w:rsid w:val="008268F7"/>
    <w:rsid w:val="008354FD"/>
    <w:rsid w:val="008431A9"/>
    <w:rsid w:val="00853F9F"/>
    <w:rsid w:val="00854856"/>
    <w:rsid w:val="008601A3"/>
    <w:rsid w:val="00870097"/>
    <w:rsid w:val="00875471"/>
    <w:rsid w:val="0088283B"/>
    <w:rsid w:val="00885AB6"/>
    <w:rsid w:val="008869FD"/>
    <w:rsid w:val="008942FE"/>
    <w:rsid w:val="008979F0"/>
    <w:rsid w:val="008A7135"/>
    <w:rsid w:val="008B502D"/>
    <w:rsid w:val="008B7505"/>
    <w:rsid w:val="008C4E50"/>
    <w:rsid w:val="008C7DFB"/>
    <w:rsid w:val="008D6B36"/>
    <w:rsid w:val="008E08A7"/>
    <w:rsid w:val="008F7CB4"/>
    <w:rsid w:val="009024CE"/>
    <w:rsid w:val="0090315A"/>
    <w:rsid w:val="00912661"/>
    <w:rsid w:val="00914043"/>
    <w:rsid w:val="00914D75"/>
    <w:rsid w:val="009253C8"/>
    <w:rsid w:val="009259DD"/>
    <w:rsid w:val="009352BC"/>
    <w:rsid w:val="00936E23"/>
    <w:rsid w:val="00940C82"/>
    <w:rsid w:val="00951A3F"/>
    <w:rsid w:val="0096018F"/>
    <w:rsid w:val="009608A2"/>
    <w:rsid w:val="009620F4"/>
    <w:rsid w:val="00963141"/>
    <w:rsid w:val="0096446F"/>
    <w:rsid w:val="00967B39"/>
    <w:rsid w:val="009771F2"/>
    <w:rsid w:val="00980310"/>
    <w:rsid w:val="00983A9C"/>
    <w:rsid w:val="009863B0"/>
    <w:rsid w:val="00987E54"/>
    <w:rsid w:val="0099372A"/>
    <w:rsid w:val="009A5FCB"/>
    <w:rsid w:val="009B04F6"/>
    <w:rsid w:val="009B1816"/>
    <w:rsid w:val="009B4048"/>
    <w:rsid w:val="009D5429"/>
    <w:rsid w:val="009E0958"/>
    <w:rsid w:val="00A0368D"/>
    <w:rsid w:val="00A07870"/>
    <w:rsid w:val="00A175D1"/>
    <w:rsid w:val="00A226BC"/>
    <w:rsid w:val="00A2478F"/>
    <w:rsid w:val="00A265B7"/>
    <w:rsid w:val="00A27E0A"/>
    <w:rsid w:val="00A33961"/>
    <w:rsid w:val="00A34A92"/>
    <w:rsid w:val="00A439A1"/>
    <w:rsid w:val="00A45970"/>
    <w:rsid w:val="00A526D4"/>
    <w:rsid w:val="00A53CF5"/>
    <w:rsid w:val="00A53DD2"/>
    <w:rsid w:val="00A55AED"/>
    <w:rsid w:val="00A645D1"/>
    <w:rsid w:val="00A7187A"/>
    <w:rsid w:val="00A72B5B"/>
    <w:rsid w:val="00A72DE1"/>
    <w:rsid w:val="00A81CD6"/>
    <w:rsid w:val="00A84360"/>
    <w:rsid w:val="00A90EBA"/>
    <w:rsid w:val="00AA12E1"/>
    <w:rsid w:val="00AA472F"/>
    <w:rsid w:val="00AD4EA9"/>
    <w:rsid w:val="00AD6E6B"/>
    <w:rsid w:val="00AD791A"/>
    <w:rsid w:val="00AE0362"/>
    <w:rsid w:val="00AE7F3F"/>
    <w:rsid w:val="00AF7C79"/>
    <w:rsid w:val="00B06DF4"/>
    <w:rsid w:val="00B14B09"/>
    <w:rsid w:val="00B14BAE"/>
    <w:rsid w:val="00B31D85"/>
    <w:rsid w:val="00B3706F"/>
    <w:rsid w:val="00B40224"/>
    <w:rsid w:val="00B40CB8"/>
    <w:rsid w:val="00B547BE"/>
    <w:rsid w:val="00B54EA2"/>
    <w:rsid w:val="00B56A78"/>
    <w:rsid w:val="00B63C13"/>
    <w:rsid w:val="00B64051"/>
    <w:rsid w:val="00B64B19"/>
    <w:rsid w:val="00B751FA"/>
    <w:rsid w:val="00B814F6"/>
    <w:rsid w:val="00B839A5"/>
    <w:rsid w:val="00B85F8A"/>
    <w:rsid w:val="00BA11FA"/>
    <w:rsid w:val="00BA1FE5"/>
    <w:rsid w:val="00BA3064"/>
    <w:rsid w:val="00BA490F"/>
    <w:rsid w:val="00BA5FB3"/>
    <w:rsid w:val="00BA7EA1"/>
    <w:rsid w:val="00BC1CB0"/>
    <w:rsid w:val="00BC405D"/>
    <w:rsid w:val="00BC4F92"/>
    <w:rsid w:val="00BF39E3"/>
    <w:rsid w:val="00BF76D5"/>
    <w:rsid w:val="00BF7D74"/>
    <w:rsid w:val="00C05587"/>
    <w:rsid w:val="00C07F83"/>
    <w:rsid w:val="00C12490"/>
    <w:rsid w:val="00C14BAD"/>
    <w:rsid w:val="00C154DE"/>
    <w:rsid w:val="00C23D7D"/>
    <w:rsid w:val="00C25E33"/>
    <w:rsid w:val="00C2663E"/>
    <w:rsid w:val="00C27886"/>
    <w:rsid w:val="00C419B7"/>
    <w:rsid w:val="00C41CED"/>
    <w:rsid w:val="00C41F3C"/>
    <w:rsid w:val="00C445AC"/>
    <w:rsid w:val="00C478A4"/>
    <w:rsid w:val="00C531FD"/>
    <w:rsid w:val="00C54F90"/>
    <w:rsid w:val="00C5504E"/>
    <w:rsid w:val="00C57F9A"/>
    <w:rsid w:val="00C60EB1"/>
    <w:rsid w:val="00C65AA3"/>
    <w:rsid w:val="00C70591"/>
    <w:rsid w:val="00C776FF"/>
    <w:rsid w:val="00C82821"/>
    <w:rsid w:val="00CB2C04"/>
    <w:rsid w:val="00CC55B9"/>
    <w:rsid w:val="00CD016C"/>
    <w:rsid w:val="00CD49B4"/>
    <w:rsid w:val="00CD733E"/>
    <w:rsid w:val="00CE0429"/>
    <w:rsid w:val="00CE3FF9"/>
    <w:rsid w:val="00CF3B32"/>
    <w:rsid w:val="00CF5062"/>
    <w:rsid w:val="00CF6A16"/>
    <w:rsid w:val="00D02DBC"/>
    <w:rsid w:val="00D0639E"/>
    <w:rsid w:val="00D074A6"/>
    <w:rsid w:val="00D14B0E"/>
    <w:rsid w:val="00D14C6C"/>
    <w:rsid w:val="00D15B4F"/>
    <w:rsid w:val="00D25A81"/>
    <w:rsid w:val="00D2649D"/>
    <w:rsid w:val="00D3289D"/>
    <w:rsid w:val="00D33274"/>
    <w:rsid w:val="00D3414F"/>
    <w:rsid w:val="00D5013E"/>
    <w:rsid w:val="00D50AFF"/>
    <w:rsid w:val="00D56547"/>
    <w:rsid w:val="00D6138D"/>
    <w:rsid w:val="00D63CFB"/>
    <w:rsid w:val="00D673DF"/>
    <w:rsid w:val="00D7084F"/>
    <w:rsid w:val="00D756C0"/>
    <w:rsid w:val="00D77C31"/>
    <w:rsid w:val="00D81855"/>
    <w:rsid w:val="00D81AE4"/>
    <w:rsid w:val="00D834B5"/>
    <w:rsid w:val="00D8474F"/>
    <w:rsid w:val="00D92AC9"/>
    <w:rsid w:val="00DA3854"/>
    <w:rsid w:val="00DA7D4A"/>
    <w:rsid w:val="00DB494F"/>
    <w:rsid w:val="00DD2A45"/>
    <w:rsid w:val="00DD4434"/>
    <w:rsid w:val="00DD4DA2"/>
    <w:rsid w:val="00DD7CDE"/>
    <w:rsid w:val="00DE40C6"/>
    <w:rsid w:val="00DE4130"/>
    <w:rsid w:val="00DE6112"/>
    <w:rsid w:val="00DF0A89"/>
    <w:rsid w:val="00DF70BC"/>
    <w:rsid w:val="00DF7BEC"/>
    <w:rsid w:val="00DF7DFE"/>
    <w:rsid w:val="00E01E8C"/>
    <w:rsid w:val="00E024F0"/>
    <w:rsid w:val="00E10F08"/>
    <w:rsid w:val="00E11948"/>
    <w:rsid w:val="00E1391B"/>
    <w:rsid w:val="00E239BE"/>
    <w:rsid w:val="00E27050"/>
    <w:rsid w:val="00E277DA"/>
    <w:rsid w:val="00E40529"/>
    <w:rsid w:val="00E50E69"/>
    <w:rsid w:val="00E644A4"/>
    <w:rsid w:val="00E70EE2"/>
    <w:rsid w:val="00E7779F"/>
    <w:rsid w:val="00E83682"/>
    <w:rsid w:val="00E86D04"/>
    <w:rsid w:val="00E96994"/>
    <w:rsid w:val="00EC58B8"/>
    <w:rsid w:val="00ED10D5"/>
    <w:rsid w:val="00ED11DC"/>
    <w:rsid w:val="00ED12E2"/>
    <w:rsid w:val="00ED5F4A"/>
    <w:rsid w:val="00ED6852"/>
    <w:rsid w:val="00EF461E"/>
    <w:rsid w:val="00EF764F"/>
    <w:rsid w:val="00F05C36"/>
    <w:rsid w:val="00F17C91"/>
    <w:rsid w:val="00F27C1D"/>
    <w:rsid w:val="00F3175C"/>
    <w:rsid w:val="00F36399"/>
    <w:rsid w:val="00F4150F"/>
    <w:rsid w:val="00F45194"/>
    <w:rsid w:val="00F4651A"/>
    <w:rsid w:val="00F56601"/>
    <w:rsid w:val="00F6582E"/>
    <w:rsid w:val="00F72D42"/>
    <w:rsid w:val="00F75E88"/>
    <w:rsid w:val="00F813D5"/>
    <w:rsid w:val="00F866C3"/>
    <w:rsid w:val="00FA6FB7"/>
    <w:rsid w:val="00FB3345"/>
    <w:rsid w:val="00FC3742"/>
    <w:rsid w:val="00FC4372"/>
    <w:rsid w:val="00FD44DE"/>
    <w:rsid w:val="00FD6B5C"/>
    <w:rsid w:val="00FD71CF"/>
    <w:rsid w:val="00FE3402"/>
    <w:rsid w:val="00FE5243"/>
    <w:rsid w:val="00FF2E88"/>
    <w:rsid w:val="18BC538C"/>
    <w:rsid w:val="1D1653A5"/>
    <w:rsid w:val="209507E9"/>
    <w:rsid w:val="27AD1C58"/>
    <w:rsid w:val="4025373F"/>
    <w:rsid w:val="406660E6"/>
    <w:rsid w:val="45A608E2"/>
    <w:rsid w:val="65F10D7B"/>
    <w:rsid w:val="6B93251B"/>
    <w:rsid w:val="7B4C3E11"/>
    <w:rsid w:val="7F792F3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paragraph" w:styleId="3">
    <w:name w:val="Normal (Web)"/>
    <w:basedOn w:val="1"/>
    <w:qFormat/>
    <w:uiPriority w:val="99"/>
    <w:pPr>
      <w:widowControl/>
      <w:suppressAutoHyphens/>
      <w:spacing w:before="280" w:after="280"/>
      <w:jc w:val="left"/>
    </w:pPr>
    <w:rPr>
      <w:rFonts w:ascii="Times New Roman" w:hAnsi="Times New Roman" w:eastAsia="宋体" w:cs="Times New Roman"/>
      <w:kern w:val="0"/>
      <w:sz w:val="24"/>
    </w:rPr>
  </w:style>
  <w:style w:type="character" w:styleId="6">
    <w:name w:val="Strong"/>
    <w:basedOn w:val="5"/>
    <w:qFormat/>
    <w:uiPriority w:val="22"/>
    <w:rPr>
      <w:b/>
      <w:bCs/>
    </w:rPr>
  </w:style>
  <w:style w:type="character" w:styleId="7">
    <w:name w:val="Emphasis"/>
    <w:basedOn w:val="5"/>
    <w:qFormat/>
    <w:uiPriority w:val="20"/>
    <w:rPr>
      <w:i/>
      <w:iCs/>
    </w:rPr>
  </w:style>
  <w:style w:type="character" w:styleId="8">
    <w:name w:val="Hyperlink"/>
    <w:basedOn w:val="5"/>
    <w:unhideWhenUsed/>
    <w:qFormat/>
    <w:uiPriority w:val="99"/>
    <w:rPr>
      <w:color w:val="0563C1" w:themeColor="hyperlink"/>
      <w:u w:val="single"/>
      <w14:textFill>
        <w14:solidFill>
          <w14:schemeClr w14:val="hlink"/>
        </w14:solidFill>
      </w14:textFill>
    </w:rPr>
  </w:style>
  <w:style w:type="character" w:styleId="9">
    <w:name w:val="annotation reference"/>
    <w:basedOn w:val="5"/>
    <w:semiHidden/>
    <w:unhideWhenUsed/>
    <w:qFormat/>
    <w:uiPriority w:val="99"/>
    <w:rPr>
      <w:sz w:val="21"/>
      <w:szCs w:val="21"/>
    </w:rPr>
  </w:style>
  <w:style w:type="character" w:customStyle="1" w:styleId="10">
    <w:name w:val="未处理的提及1"/>
    <w:basedOn w:val="5"/>
    <w:semiHidden/>
    <w:unhideWhenUsed/>
    <w:qFormat/>
    <w:uiPriority w:val="99"/>
    <w:rPr>
      <w:color w:val="605E5C"/>
      <w:shd w:val="clear" w:color="auto" w:fill="E1DFDD"/>
    </w:rPr>
  </w:style>
  <w:style w:type="paragraph" w:styleId="11">
    <w:name w:val="List Paragraph"/>
    <w:basedOn w:val="1"/>
    <w:qFormat/>
    <w:uiPriority w:val="34"/>
    <w:pPr>
      <w:ind w:firstLine="420" w:firstLineChars="200"/>
    </w:pPr>
  </w:style>
  <w:style w:type="paragraph" w:customStyle="1" w:styleId="12">
    <w:name w:val="ds-markdown-paragraph"/>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13">
    <w:name w:val="EndNote Bibliography Title"/>
    <w:basedOn w:val="1"/>
    <w:link w:val="14"/>
    <w:qFormat/>
    <w:uiPriority w:val="0"/>
    <w:pPr>
      <w:jc w:val="center"/>
    </w:pPr>
    <w:rPr>
      <w:rFonts w:ascii="等线" w:hAnsi="等线" w:eastAsia="等线"/>
      <w:sz w:val="20"/>
    </w:rPr>
  </w:style>
  <w:style w:type="character" w:customStyle="1" w:styleId="14">
    <w:name w:val="EndNote Bibliography Title 字符"/>
    <w:basedOn w:val="5"/>
    <w:link w:val="13"/>
    <w:qFormat/>
    <w:uiPriority w:val="0"/>
    <w:rPr>
      <w:rFonts w:ascii="等线" w:hAnsi="等线" w:eastAsia="等线" w:cstheme="minorBidi"/>
      <w:kern w:val="2"/>
      <w:szCs w:val="24"/>
    </w:rPr>
  </w:style>
  <w:style w:type="paragraph" w:customStyle="1" w:styleId="15">
    <w:name w:val="EndNote Bibliography"/>
    <w:basedOn w:val="1"/>
    <w:link w:val="16"/>
    <w:qFormat/>
    <w:uiPriority w:val="0"/>
    <w:rPr>
      <w:rFonts w:ascii="等线" w:hAnsi="等线" w:eastAsia="等线"/>
      <w:sz w:val="20"/>
    </w:rPr>
  </w:style>
  <w:style w:type="character" w:customStyle="1" w:styleId="16">
    <w:name w:val="EndNote Bibliography 字符"/>
    <w:basedOn w:val="5"/>
    <w:link w:val="15"/>
    <w:qFormat/>
    <w:uiPriority w:val="0"/>
    <w:rPr>
      <w:rFonts w:ascii="等线" w:hAnsi="等线" w:eastAsia="等线" w:cstheme="minorBidi"/>
      <w:kern w:val="2"/>
      <w:szCs w:val="24"/>
    </w:rPr>
  </w:style>
  <w:style w:type="paragraph" w:customStyle="1" w:styleId="17">
    <w:name w:val="Revision"/>
    <w:hidden/>
    <w:unhideWhenUsed/>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4635</Words>
  <Characters>28155</Characters>
  <Lines>437</Lines>
  <Paragraphs>111</Paragraphs>
  <TotalTime>10</TotalTime>
  <ScaleCrop>false</ScaleCrop>
  <LinksUpToDate>false</LinksUpToDate>
  <CharactersWithSpaces>32679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2025-09-30T02:32:00Z</dcterms:created>
  <dc:creator>ycy9510@126.com</dc:creator>
  <cp:lastModifiedBy>Administrator</cp:lastModifiedBy>
  <dcterms:modified xsi:type="dcterms:W3CDTF">2026-03-10T05:11:47Z</dcterms:modified>
  <cp:revision>167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eyJoZGlkIjoiZTQxZjNjODMzZGRhOWU5YmJlM2VhYTNiMTYzYTQ0NmQiLCJ1c2VySWQiOiIxOTA3NTk1MDkifQ==</vt:lpwstr>
  </property>
  <property fmtid="{D5CDD505-2E9C-101B-9397-08002B2CF9AE}" pid="3" name="KSOProductBuildVer">
    <vt:lpwstr>2052-12.1.0.24657</vt:lpwstr>
  </property>
  <property fmtid="{D5CDD505-2E9C-101B-9397-08002B2CF9AE}" pid="4" name="ICV">
    <vt:lpwstr>40D8A607B74C4A74AF42D02815AD58BD_12</vt:lpwstr>
  </property>
</Properties>
</file>