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84B55" w14:textId="77777777" w:rsidR="0060400B" w:rsidRPr="00F014B1" w:rsidRDefault="00DF6A1F" w:rsidP="007A032C">
      <w:pPr>
        <w:rPr>
          <w:rFonts w:ascii="Times New Roman" w:hAnsi="Times New Roman"/>
          <w:sz w:val="24"/>
        </w:rPr>
      </w:pPr>
      <w:r w:rsidRPr="00F014B1">
        <w:rPr>
          <w:rFonts w:ascii="Times New Roman" w:hAnsi="Times New Roman"/>
          <w:sz w:val="24"/>
        </w:rPr>
        <w:t xml:space="preserve">ORIGINAL RESEARCH </w:t>
      </w:r>
    </w:p>
    <w:p w14:paraId="7B1EDC4F" w14:textId="346577E6" w:rsidR="00431388" w:rsidRPr="00267576" w:rsidRDefault="00B718A9" w:rsidP="007A032C">
      <w:pPr>
        <w:jc w:val="both"/>
        <w:rPr>
          <w:rFonts w:ascii="Times New Roman" w:hAnsi="Times New Roman"/>
          <w:i/>
          <w:iCs/>
          <w:sz w:val="24"/>
        </w:rPr>
      </w:pPr>
      <w:r w:rsidRPr="00267576">
        <w:rPr>
          <w:rFonts w:ascii="Times New Roman" w:hAnsi="Times New Roman"/>
          <w:i/>
          <w:iCs/>
          <w:sz w:val="24"/>
        </w:rPr>
        <w:t xml:space="preserve">Role of CGRP expression in the mechanism of </w:t>
      </w:r>
      <w:r w:rsidR="007A3A6B">
        <w:rPr>
          <w:rFonts w:ascii="Times New Roman" w:hAnsi="Times New Roman"/>
          <w:i/>
          <w:iCs/>
          <w:sz w:val="24"/>
        </w:rPr>
        <w:t>E</w:t>
      </w:r>
      <w:r w:rsidRPr="00267576">
        <w:rPr>
          <w:rFonts w:ascii="Times New Roman" w:hAnsi="Times New Roman"/>
          <w:i/>
          <w:iCs/>
          <w:sz w:val="24"/>
        </w:rPr>
        <w:t>lectroacupuncture at “</w:t>
      </w:r>
      <w:proofErr w:type="spellStart"/>
      <w:r w:rsidRPr="00267576">
        <w:rPr>
          <w:rFonts w:ascii="Times New Roman" w:hAnsi="Times New Roman"/>
          <w:i/>
          <w:iCs/>
          <w:sz w:val="24"/>
        </w:rPr>
        <w:t>Ciliao</w:t>
      </w:r>
      <w:proofErr w:type="spellEnd"/>
      <w:r w:rsidRPr="00267576">
        <w:rPr>
          <w:rFonts w:ascii="Times New Roman" w:hAnsi="Times New Roman"/>
          <w:i/>
          <w:iCs/>
          <w:sz w:val="24"/>
        </w:rPr>
        <w:t xml:space="preserve">” (BL32), </w:t>
      </w:r>
      <w:proofErr w:type="spellStart"/>
      <w:r w:rsidRPr="00267576">
        <w:rPr>
          <w:rFonts w:ascii="Times New Roman" w:hAnsi="Times New Roman"/>
          <w:i/>
          <w:iCs/>
          <w:sz w:val="24"/>
        </w:rPr>
        <w:t>Zhongji</w:t>
      </w:r>
      <w:proofErr w:type="spellEnd"/>
      <w:r w:rsidRPr="00267576">
        <w:rPr>
          <w:rFonts w:ascii="Times New Roman" w:hAnsi="Times New Roman"/>
          <w:i/>
          <w:iCs/>
          <w:sz w:val="24"/>
        </w:rPr>
        <w:t xml:space="preserve">” (CV3), and “Guan Yuan” (CV4) points to relieve </w:t>
      </w:r>
      <w:hyperlink r:id="rId7" w:tgtFrame="_blank" w:history="1">
        <w:r w:rsidRPr="00267576">
          <w:rPr>
            <w:rFonts w:ascii="Times New Roman" w:hAnsi="Times New Roman"/>
            <w:i/>
            <w:iCs/>
            <w:sz w:val="24"/>
          </w:rPr>
          <w:t xml:space="preserve">overactive </w:t>
        </w:r>
      </w:hyperlink>
      <w:r w:rsidRPr="00267576">
        <w:rPr>
          <w:rFonts w:ascii="Times New Roman" w:hAnsi="Times New Roman"/>
          <w:i/>
          <w:iCs/>
          <w:sz w:val="24"/>
        </w:rPr>
        <w:t>bladder in rats</w:t>
      </w:r>
    </w:p>
    <w:p w14:paraId="69F6BA22" w14:textId="77777777" w:rsidR="00B718A9" w:rsidRPr="00F014B1" w:rsidRDefault="00B718A9" w:rsidP="007A032C">
      <w:pPr>
        <w:jc w:val="both"/>
        <w:rPr>
          <w:rFonts w:ascii="Times New Roman" w:hAnsi="Times New Roman"/>
        </w:rPr>
      </w:pPr>
    </w:p>
    <w:p w14:paraId="394F98DF" w14:textId="5863EF6B" w:rsidR="00B718A9" w:rsidRPr="00820932" w:rsidRDefault="00B718A9" w:rsidP="007A032C">
      <w:pPr>
        <w:tabs>
          <w:tab w:val="left" w:pos="2805"/>
        </w:tabs>
        <w:jc w:val="both"/>
        <w:rPr>
          <w:rFonts w:ascii="Times New Roman" w:hAnsi="Times New Roman"/>
          <w:sz w:val="24"/>
        </w:rPr>
      </w:pPr>
      <w:r w:rsidRPr="00F014B1">
        <w:rPr>
          <w:rFonts w:ascii="Times New Roman" w:hAnsi="Times New Roman"/>
          <w:sz w:val="24"/>
        </w:rPr>
        <w:t>LIANG Dongdong</w:t>
      </w:r>
      <w:r w:rsidRPr="00F014B1">
        <w:rPr>
          <w:rFonts w:ascii="Times New Roman" w:hAnsi="Times New Roman"/>
          <w:sz w:val="24"/>
          <w:vertAlign w:val="superscript"/>
        </w:rPr>
        <w:t>1</w:t>
      </w:r>
      <w:r w:rsidR="00820932">
        <w:rPr>
          <w:rFonts w:ascii="Times New Roman" w:hAnsi="Times New Roman" w:hint="eastAsia"/>
          <w:sz w:val="24"/>
          <w:lang w:eastAsia="zh-CN"/>
        </w:rPr>
        <w:t>，</w:t>
      </w:r>
      <w:r w:rsidRPr="00F014B1">
        <w:rPr>
          <w:rFonts w:ascii="Times New Roman" w:hAnsi="Times New Roman"/>
          <w:sz w:val="24"/>
        </w:rPr>
        <w:t>KONG Chang</w:t>
      </w:r>
      <w:r w:rsidRPr="00F014B1">
        <w:rPr>
          <w:rFonts w:ascii="Times New Roman" w:hAnsi="Times New Roman"/>
          <w:sz w:val="24"/>
          <w:vertAlign w:val="superscript"/>
        </w:rPr>
        <w:t>2</w:t>
      </w:r>
      <w:r w:rsidR="00820932">
        <w:rPr>
          <w:rFonts w:ascii="Times New Roman" w:hAnsi="Times New Roman" w:hint="eastAsia"/>
          <w:sz w:val="24"/>
          <w:lang w:eastAsia="zh-CN"/>
        </w:rPr>
        <w:t>，</w:t>
      </w:r>
      <w:r w:rsidRPr="00F014B1">
        <w:rPr>
          <w:rFonts w:ascii="Times New Roman" w:hAnsi="Times New Roman"/>
          <w:sz w:val="24"/>
        </w:rPr>
        <w:t>XU KaiWei</w:t>
      </w:r>
      <w:r w:rsidRPr="00F014B1">
        <w:rPr>
          <w:rFonts w:ascii="Times New Roman" w:hAnsi="Times New Roman"/>
          <w:sz w:val="24"/>
          <w:vertAlign w:val="superscript"/>
        </w:rPr>
        <w:t>1</w:t>
      </w:r>
      <w:r w:rsidR="00820932">
        <w:rPr>
          <w:rFonts w:ascii="Times New Roman" w:hAnsi="Times New Roman" w:hint="eastAsia"/>
          <w:sz w:val="24"/>
          <w:lang w:eastAsia="zh-CN"/>
        </w:rPr>
        <w:t>，</w:t>
      </w:r>
      <w:r w:rsidRPr="00F014B1">
        <w:rPr>
          <w:rFonts w:ascii="Times New Roman" w:hAnsi="Times New Roman"/>
          <w:sz w:val="24"/>
        </w:rPr>
        <w:t>REN YeLong</w:t>
      </w:r>
      <w:r w:rsidRPr="00F014B1">
        <w:rPr>
          <w:rFonts w:ascii="Times New Roman" w:hAnsi="Times New Roman"/>
          <w:sz w:val="24"/>
          <w:vertAlign w:val="superscript"/>
        </w:rPr>
        <w:t>1</w:t>
      </w:r>
      <w:r w:rsidR="00820932">
        <w:rPr>
          <w:rFonts w:ascii="Times New Roman" w:hAnsi="Times New Roman" w:hint="eastAsia"/>
          <w:sz w:val="24"/>
          <w:lang w:eastAsia="zh-CN"/>
        </w:rPr>
        <w:t>，</w:t>
      </w:r>
      <w:r w:rsidRPr="00F014B1">
        <w:rPr>
          <w:rFonts w:ascii="Times New Roman" w:hAnsi="Times New Roman"/>
          <w:sz w:val="24"/>
        </w:rPr>
        <w:t>HUANG LeDan</w:t>
      </w:r>
      <w:r w:rsidRPr="00F014B1">
        <w:rPr>
          <w:rFonts w:ascii="Times New Roman" w:hAnsi="Times New Roman"/>
          <w:sz w:val="24"/>
          <w:vertAlign w:val="superscript"/>
        </w:rPr>
        <w:t>1</w:t>
      </w:r>
      <w:r w:rsidR="00820932">
        <w:rPr>
          <w:rFonts w:ascii="Times New Roman" w:hAnsi="Times New Roman" w:hint="eastAsia"/>
          <w:sz w:val="24"/>
          <w:lang w:eastAsia="zh-CN"/>
        </w:rPr>
        <w:t>，</w:t>
      </w:r>
      <w:r w:rsidRPr="00F014B1">
        <w:rPr>
          <w:rFonts w:ascii="Times New Roman" w:hAnsi="Times New Roman"/>
          <w:sz w:val="24"/>
        </w:rPr>
        <w:t>PAN Yuanyuan</w:t>
      </w:r>
      <w:r w:rsidRPr="00F014B1">
        <w:rPr>
          <w:rFonts w:ascii="Times New Roman" w:hAnsi="Times New Roman"/>
          <w:sz w:val="24"/>
          <w:vertAlign w:val="superscript"/>
        </w:rPr>
        <w:t>1</w:t>
      </w:r>
      <w:r w:rsidR="00820932">
        <w:rPr>
          <w:rFonts w:ascii="Times New Roman" w:hAnsi="Times New Roman" w:hint="eastAsia"/>
          <w:sz w:val="24"/>
          <w:lang w:eastAsia="zh-CN"/>
        </w:rPr>
        <w:t>，</w:t>
      </w:r>
      <w:r w:rsidRPr="00F014B1">
        <w:rPr>
          <w:rFonts w:ascii="Times New Roman" w:hAnsi="Times New Roman"/>
          <w:sz w:val="24"/>
        </w:rPr>
        <w:t>WANG JunLu</w:t>
      </w:r>
      <w:r w:rsidRPr="00F014B1">
        <w:rPr>
          <w:rFonts w:ascii="Times New Roman" w:hAnsi="Times New Roman"/>
          <w:sz w:val="24"/>
          <w:vertAlign w:val="superscript"/>
        </w:rPr>
        <w:t>1</w:t>
      </w:r>
      <w:r w:rsidR="00820932">
        <w:rPr>
          <w:rFonts w:ascii="Times New Roman" w:hAnsi="Times New Roman" w:hint="eastAsia"/>
          <w:sz w:val="24"/>
          <w:lang w:eastAsia="zh-CN"/>
        </w:rPr>
        <w:t>，</w:t>
      </w:r>
      <w:r w:rsidRPr="00F014B1">
        <w:rPr>
          <w:rFonts w:ascii="Times New Roman" w:hAnsi="Times New Roman"/>
          <w:sz w:val="24"/>
        </w:rPr>
        <w:t>ZHU MeiZhen</w:t>
      </w:r>
      <w:r w:rsidRPr="00F014B1">
        <w:rPr>
          <w:rFonts w:ascii="Times New Roman" w:hAnsi="Times New Roman"/>
          <w:sz w:val="24"/>
          <w:vertAlign w:val="superscript"/>
        </w:rPr>
        <w:t>1*</w:t>
      </w:r>
    </w:p>
    <w:p w14:paraId="3DA879C7" w14:textId="77777777" w:rsidR="0017004E" w:rsidRPr="00F014B1" w:rsidRDefault="0017004E" w:rsidP="007A032C">
      <w:pPr>
        <w:rPr>
          <w:rFonts w:ascii="Times New Roman" w:hAnsi="Times New Roman"/>
        </w:rPr>
      </w:pPr>
    </w:p>
    <w:p w14:paraId="0354AE2C" w14:textId="77777777" w:rsidR="002447F1" w:rsidRPr="00F014B1" w:rsidRDefault="00DF6A1F" w:rsidP="007A032C">
      <w:pPr>
        <w:widowControl w:val="0"/>
        <w:autoSpaceDE w:val="0"/>
        <w:autoSpaceDN w:val="0"/>
        <w:adjustRightInd w:val="0"/>
        <w:jc w:val="both"/>
        <w:rPr>
          <w:rFonts w:ascii="Times New Roman" w:hAnsi="Times New Roman"/>
          <w:sz w:val="24"/>
        </w:rPr>
      </w:pPr>
      <w:r w:rsidRPr="00F014B1">
        <w:rPr>
          <w:rFonts w:ascii="Times New Roman" w:hAnsi="Times New Roman"/>
          <w:sz w:val="24"/>
          <w:vertAlign w:val="superscript"/>
        </w:rPr>
        <w:t>1</w:t>
      </w:r>
      <w:r w:rsidR="002447F1" w:rsidRPr="00F014B1">
        <w:rPr>
          <w:rFonts w:ascii="Times New Roman" w:hAnsi="Times New Roman"/>
          <w:sz w:val="24"/>
        </w:rPr>
        <w:t xml:space="preserve"> Department of Anesthesiology, The First Affiliated Hospital of Wenzhou Medical University, Wenzhou,</w:t>
      </w:r>
      <w:r w:rsidR="008B2596" w:rsidRPr="00F014B1">
        <w:rPr>
          <w:rFonts w:ascii="Times New Roman" w:hAnsi="Times New Roman"/>
          <w:sz w:val="24"/>
        </w:rPr>
        <w:t xml:space="preserve"> </w:t>
      </w:r>
      <w:r w:rsidR="002447F1" w:rsidRPr="00F014B1">
        <w:rPr>
          <w:rFonts w:ascii="Times New Roman" w:hAnsi="Times New Roman"/>
          <w:sz w:val="24"/>
        </w:rPr>
        <w:t xml:space="preserve">Zhejiang, 325000, </w:t>
      </w:r>
      <w:r w:rsidR="002447F1" w:rsidRPr="00F014B1">
        <w:rPr>
          <w:rFonts w:ascii="Times New Roman" w:eastAsia="SimHei" w:hAnsi="Times New Roman"/>
          <w:color w:val="000000"/>
          <w:sz w:val="24"/>
        </w:rPr>
        <w:t>China</w:t>
      </w:r>
      <w:r w:rsidR="008B2596" w:rsidRPr="00F014B1">
        <w:rPr>
          <w:rFonts w:ascii="Times New Roman" w:hAnsi="Times New Roman"/>
          <w:sz w:val="24"/>
        </w:rPr>
        <w:t>.</w:t>
      </w:r>
    </w:p>
    <w:p w14:paraId="62AA9085" w14:textId="77777777" w:rsidR="00431388" w:rsidRPr="00F014B1" w:rsidRDefault="0017004E" w:rsidP="007A032C">
      <w:pPr>
        <w:rPr>
          <w:rFonts w:ascii="Times New Roman" w:hAnsi="Times New Roman"/>
          <w:sz w:val="24"/>
        </w:rPr>
      </w:pPr>
      <w:r w:rsidRPr="00F014B1">
        <w:rPr>
          <w:rFonts w:ascii="Times New Roman" w:hAnsi="Times New Roman"/>
          <w:sz w:val="24"/>
          <w:vertAlign w:val="superscript"/>
        </w:rPr>
        <w:t>2</w:t>
      </w:r>
      <w:r w:rsidR="008B2596" w:rsidRPr="00F014B1">
        <w:rPr>
          <w:rFonts w:ascii="Times New Roman" w:hAnsi="Times New Roman"/>
          <w:sz w:val="24"/>
          <w:vertAlign w:val="superscript"/>
        </w:rPr>
        <w:t xml:space="preserve">  </w:t>
      </w:r>
      <w:r w:rsidR="008B2596" w:rsidRPr="00F014B1">
        <w:rPr>
          <w:rFonts w:ascii="Times New Roman" w:eastAsia="SimHei" w:hAnsi="Times New Roman"/>
          <w:color w:val="000000"/>
          <w:sz w:val="24"/>
        </w:rPr>
        <w:t>Department of Anesthesiology and Critical Care Medicine, Tianjin Nankai Hospital, Tianjin Medical University, Tianjin 300100, China.</w:t>
      </w:r>
    </w:p>
    <w:p w14:paraId="36B456AF" w14:textId="77777777" w:rsidR="00552B38" w:rsidRPr="00F014B1" w:rsidRDefault="00552B38" w:rsidP="00552B38">
      <w:pPr>
        <w:rPr>
          <w:rFonts w:ascii="Times New Roman" w:hAnsi="Times New Roman"/>
          <w:sz w:val="24"/>
        </w:rPr>
      </w:pPr>
    </w:p>
    <w:p w14:paraId="029C9C1C" w14:textId="7BCBD093" w:rsidR="00552B38" w:rsidRPr="005E4A0B" w:rsidRDefault="00552B38" w:rsidP="00552B38">
      <w:pPr>
        <w:rPr>
          <w:rFonts w:ascii="Times New Roman" w:hAnsi="Times New Roman"/>
          <w:i/>
          <w:iCs/>
          <w:sz w:val="24"/>
        </w:rPr>
      </w:pPr>
      <w:r>
        <w:rPr>
          <w:rFonts w:ascii="Times New Roman" w:hAnsi="Times New Roman" w:hint="eastAsia"/>
          <w:b/>
          <w:sz w:val="24"/>
          <w:lang w:val="fr-FR"/>
        </w:rPr>
        <w:t>R</w:t>
      </w:r>
      <w:r>
        <w:rPr>
          <w:rFonts w:ascii="Times New Roman" w:hAnsi="Times New Roman"/>
          <w:b/>
          <w:sz w:val="24"/>
          <w:lang w:val="fr-FR"/>
        </w:rPr>
        <w:t xml:space="preserve">unning </w:t>
      </w:r>
      <w:proofErr w:type="spellStart"/>
      <w:r>
        <w:rPr>
          <w:rFonts w:ascii="Times New Roman" w:hAnsi="Times New Roman"/>
          <w:b/>
          <w:sz w:val="24"/>
          <w:lang w:val="fr-FR"/>
        </w:rPr>
        <w:t>title</w:t>
      </w:r>
      <w:proofErr w:type="spellEnd"/>
      <w:r>
        <w:rPr>
          <w:rFonts w:ascii="Times New Roman" w:hAnsi="Times New Roman"/>
          <w:b/>
          <w:sz w:val="24"/>
          <w:lang w:val="fr-FR"/>
        </w:rPr>
        <w:t> :</w:t>
      </w:r>
      <w:r w:rsidRPr="00CA7AD2">
        <w:rPr>
          <w:rFonts w:ascii="Times New Roman" w:hAnsi="Times New Roman"/>
          <w:i/>
          <w:iCs/>
          <w:sz w:val="24"/>
        </w:rPr>
        <w:t xml:space="preserve"> </w:t>
      </w:r>
      <w:r w:rsidRPr="00312854">
        <w:rPr>
          <w:rFonts w:ascii="Times New Roman" w:hAnsi="Times New Roman"/>
          <w:sz w:val="24"/>
        </w:rPr>
        <w:t>Electroacupuncture relieve</w:t>
      </w:r>
      <w:r w:rsidR="00AF52E4" w:rsidRPr="00AF52E4">
        <w:rPr>
          <w:rFonts w:ascii="Times New Roman" w:hAnsi="Times New Roman"/>
          <w:sz w:val="24"/>
        </w:rPr>
        <w:t xml:space="preserve"> </w:t>
      </w:r>
      <w:r w:rsidR="00AF52E4" w:rsidRPr="00312854">
        <w:rPr>
          <w:rFonts w:ascii="Times New Roman" w:hAnsi="Times New Roman"/>
          <w:sz w:val="24"/>
        </w:rPr>
        <w:t>rat</w:t>
      </w:r>
      <w:r w:rsidRPr="00312854">
        <w:rPr>
          <w:rFonts w:ascii="Times New Roman" w:hAnsi="Times New Roman"/>
          <w:sz w:val="24"/>
        </w:rPr>
        <w:t xml:space="preserve"> </w:t>
      </w:r>
      <w:hyperlink r:id="rId8" w:tgtFrame="_blank" w:history="1">
        <w:r w:rsidRPr="00312854">
          <w:rPr>
            <w:rFonts w:ascii="Times New Roman" w:hAnsi="Times New Roman"/>
            <w:sz w:val="24"/>
          </w:rPr>
          <w:t xml:space="preserve">overactive </w:t>
        </w:r>
      </w:hyperlink>
      <w:r w:rsidRPr="00312854">
        <w:rPr>
          <w:rFonts w:ascii="Times New Roman" w:hAnsi="Times New Roman"/>
          <w:sz w:val="24"/>
        </w:rPr>
        <w:t>bladder</w:t>
      </w:r>
    </w:p>
    <w:p w14:paraId="2E7B1418" w14:textId="77777777" w:rsidR="00552B38" w:rsidRPr="00F014B1" w:rsidRDefault="00552B38" w:rsidP="007A032C">
      <w:pPr>
        <w:rPr>
          <w:rFonts w:ascii="Times New Roman" w:hAnsi="Times New Roman"/>
          <w:sz w:val="22"/>
          <w:szCs w:val="22"/>
          <w:lang w:eastAsia="ja-JP"/>
        </w:rPr>
      </w:pPr>
    </w:p>
    <w:p w14:paraId="4F4563F5" w14:textId="77777777" w:rsidR="00431388" w:rsidRPr="00F014B1" w:rsidRDefault="00431388" w:rsidP="007A032C">
      <w:pPr>
        <w:rPr>
          <w:rFonts w:ascii="Times New Roman" w:hAnsi="Times New Roman"/>
          <w:sz w:val="24"/>
        </w:rPr>
      </w:pPr>
      <w:r w:rsidRPr="00552B38">
        <w:rPr>
          <w:rFonts w:ascii="Times New Roman" w:hAnsi="Times New Roman"/>
          <w:b/>
          <w:bCs/>
          <w:sz w:val="24"/>
        </w:rPr>
        <w:t>Correspondence:</w:t>
      </w:r>
      <w:r w:rsidR="0060400B" w:rsidRPr="00F014B1">
        <w:rPr>
          <w:rFonts w:ascii="Times New Roman" w:hAnsi="Times New Roman"/>
          <w:sz w:val="24"/>
        </w:rPr>
        <w:t xml:space="preserve"> </w:t>
      </w:r>
      <w:r w:rsidR="00CD1028" w:rsidRPr="00F014B1">
        <w:rPr>
          <w:rFonts w:ascii="Times New Roman" w:hAnsi="Times New Roman"/>
          <w:sz w:val="24"/>
        </w:rPr>
        <w:t xml:space="preserve">ZHU </w:t>
      </w:r>
      <w:proofErr w:type="spellStart"/>
      <w:r w:rsidR="00CD1028" w:rsidRPr="00F014B1">
        <w:rPr>
          <w:rFonts w:ascii="Times New Roman" w:hAnsi="Times New Roman"/>
          <w:sz w:val="24"/>
        </w:rPr>
        <w:t>MeiZhen</w:t>
      </w:r>
      <w:proofErr w:type="spellEnd"/>
      <w:r w:rsidR="00CD1028" w:rsidRPr="00F014B1">
        <w:rPr>
          <w:rFonts w:ascii="Times New Roman" w:hAnsi="Times New Roman"/>
          <w:sz w:val="24"/>
        </w:rPr>
        <w:t xml:space="preserve">. Department of Anesthesiology, The First Affiliated Hospital of Wenzhou Medical University, Wenzhou, Zhejiang, 325000, </w:t>
      </w:r>
      <w:r w:rsidR="00CD1028" w:rsidRPr="00F014B1">
        <w:rPr>
          <w:rFonts w:ascii="Times New Roman" w:eastAsia="SimHei" w:hAnsi="Times New Roman"/>
          <w:color w:val="000000"/>
          <w:sz w:val="24"/>
        </w:rPr>
        <w:t>China</w:t>
      </w:r>
      <w:r w:rsidR="00CD1028" w:rsidRPr="00F014B1">
        <w:rPr>
          <w:rFonts w:ascii="Times New Roman" w:hAnsi="Times New Roman"/>
          <w:sz w:val="24"/>
        </w:rPr>
        <w:t>.</w:t>
      </w:r>
    </w:p>
    <w:p w14:paraId="1DDC20C9" w14:textId="6627DE19" w:rsidR="00233E01" w:rsidRPr="00C607F4" w:rsidRDefault="0060400B" w:rsidP="007A032C">
      <w:pPr>
        <w:rPr>
          <w:rFonts w:ascii="Times New Roman" w:eastAsia="SimHei" w:hAnsi="Times New Roman"/>
          <w:color w:val="000000"/>
          <w:sz w:val="24"/>
        </w:rPr>
      </w:pPr>
      <w:r w:rsidRPr="00F43DE8">
        <w:rPr>
          <w:rFonts w:ascii="Times New Roman" w:hAnsi="Times New Roman"/>
          <w:sz w:val="24"/>
          <w:lang w:val="fr-FR"/>
        </w:rPr>
        <w:t>Tel</w:t>
      </w:r>
      <w:r w:rsidR="00CD1028" w:rsidRPr="00F43DE8">
        <w:rPr>
          <w:rFonts w:ascii="Times New Roman" w:hAnsi="Times New Roman"/>
          <w:sz w:val="24"/>
          <w:lang w:val="fr-FR"/>
        </w:rPr>
        <w:t> :</w:t>
      </w:r>
      <w:r w:rsidR="00CD1028" w:rsidRPr="00F43DE8">
        <w:rPr>
          <w:rFonts w:ascii="Times New Roman" w:eastAsia="SimHei" w:hAnsi="Times New Roman"/>
          <w:color w:val="000000"/>
          <w:sz w:val="24"/>
        </w:rPr>
        <w:t xml:space="preserve"> +86-13968831450</w:t>
      </w:r>
      <w:r w:rsidR="00F43DE8" w:rsidRPr="00F43DE8">
        <w:rPr>
          <w:rFonts w:ascii="Times New Roman" w:hAnsi="Times New Roman"/>
          <w:sz w:val="24"/>
          <w:lang w:val="fr-FR" w:eastAsia="zh-CN"/>
        </w:rPr>
        <w:t>；</w:t>
      </w:r>
      <w:r w:rsidR="00431388" w:rsidRPr="00F43DE8">
        <w:rPr>
          <w:rFonts w:ascii="Times New Roman" w:hAnsi="Times New Roman"/>
          <w:sz w:val="24"/>
          <w:lang w:val="fr-FR"/>
        </w:rPr>
        <w:t>Email</w:t>
      </w:r>
      <w:r w:rsidR="00CD1028" w:rsidRPr="00F43DE8">
        <w:rPr>
          <w:rFonts w:ascii="Times New Roman" w:hAnsi="Times New Roman"/>
          <w:sz w:val="24"/>
          <w:lang w:val="fr-FR"/>
        </w:rPr>
        <w:t> :</w:t>
      </w:r>
      <w:r w:rsidR="00CD1028" w:rsidRPr="00F43DE8">
        <w:rPr>
          <w:rFonts w:ascii="Times New Roman" w:hAnsi="Times New Roman"/>
          <w:sz w:val="24"/>
        </w:rPr>
        <w:t xml:space="preserve"> </w:t>
      </w:r>
      <w:hyperlink r:id="rId9" w:history="1">
        <w:r w:rsidR="00CD1028" w:rsidRPr="00F43DE8">
          <w:rPr>
            <w:rFonts w:ascii="Times New Roman" w:eastAsia="SimHei" w:hAnsi="Times New Roman"/>
            <w:color w:val="000000"/>
            <w:sz w:val="24"/>
          </w:rPr>
          <w:t>157130649@qq.com</w:t>
        </w:r>
      </w:hyperlink>
      <w:r w:rsidR="00CD1028" w:rsidRPr="00F014B1">
        <w:rPr>
          <w:rFonts w:ascii="Times New Roman" w:eastAsia="SimHei" w:hAnsi="Times New Roman"/>
          <w:color w:val="000000"/>
          <w:sz w:val="24"/>
        </w:rPr>
        <w:t>.</w:t>
      </w:r>
    </w:p>
    <w:p w14:paraId="6D3D832A" w14:textId="77777777" w:rsidR="00941684" w:rsidRDefault="00941684" w:rsidP="007A032C">
      <w:pPr>
        <w:rPr>
          <w:rFonts w:ascii="Times New Roman" w:hAnsi="Times New Roman"/>
          <w:b/>
          <w:sz w:val="24"/>
          <w:lang w:val="fr-FR"/>
        </w:rPr>
      </w:pPr>
    </w:p>
    <w:p w14:paraId="0B111EB9" w14:textId="77777777" w:rsidR="00941684" w:rsidRDefault="00941684" w:rsidP="007A032C">
      <w:pPr>
        <w:rPr>
          <w:rFonts w:ascii="Times New Roman" w:hAnsi="Times New Roman"/>
          <w:b/>
          <w:sz w:val="24"/>
          <w:lang w:val="fr-FR"/>
        </w:rPr>
      </w:pPr>
    </w:p>
    <w:p w14:paraId="7B290462" w14:textId="77777777" w:rsidR="00941684" w:rsidRDefault="00941684" w:rsidP="007A032C">
      <w:pPr>
        <w:rPr>
          <w:rFonts w:ascii="Times New Roman" w:hAnsi="Times New Roman"/>
          <w:b/>
          <w:sz w:val="24"/>
          <w:lang w:val="fr-FR"/>
        </w:rPr>
      </w:pPr>
    </w:p>
    <w:p w14:paraId="37406484" w14:textId="77777777" w:rsidR="00941684" w:rsidRDefault="00941684" w:rsidP="007A032C">
      <w:pPr>
        <w:rPr>
          <w:rFonts w:ascii="Times New Roman" w:hAnsi="Times New Roman"/>
          <w:b/>
          <w:sz w:val="24"/>
          <w:lang w:val="fr-FR"/>
        </w:rPr>
      </w:pPr>
    </w:p>
    <w:p w14:paraId="406FC437" w14:textId="77777777" w:rsidR="00941684" w:rsidRDefault="00941684" w:rsidP="007A032C">
      <w:pPr>
        <w:rPr>
          <w:rFonts w:ascii="Times New Roman" w:hAnsi="Times New Roman"/>
          <w:b/>
          <w:sz w:val="24"/>
          <w:lang w:val="fr-FR"/>
        </w:rPr>
      </w:pPr>
    </w:p>
    <w:p w14:paraId="7C60F497" w14:textId="77777777" w:rsidR="00941684" w:rsidRDefault="00941684" w:rsidP="007A032C">
      <w:pPr>
        <w:rPr>
          <w:rFonts w:ascii="Times New Roman" w:hAnsi="Times New Roman"/>
          <w:b/>
          <w:sz w:val="24"/>
          <w:lang w:val="fr-FR"/>
        </w:rPr>
      </w:pPr>
    </w:p>
    <w:p w14:paraId="4F0564F3" w14:textId="55DC3819" w:rsidR="0008401B" w:rsidRPr="00F014B1" w:rsidRDefault="0008401B" w:rsidP="007A032C">
      <w:pPr>
        <w:rPr>
          <w:rFonts w:ascii="Times New Roman" w:hAnsi="Times New Roman"/>
          <w:color w:val="FF0000"/>
          <w:sz w:val="24"/>
          <w:lang w:val="fr-FR"/>
        </w:rPr>
      </w:pPr>
      <w:r w:rsidRPr="00F014B1">
        <w:rPr>
          <w:rFonts w:ascii="Times New Roman" w:hAnsi="Times New Roman"/>
          <w:b/>
          <w:sz w:val="24"/>
        </w:rPr>
        <w:lastRenderedPageBreak/>
        <w:t>Abstract</w:t>
      </w:r>
      <w:r w:rsidR="0060400B" w:rsidRPr="00F014B1">
        <w:rPr>
          <w:rFonts w:ascii="Times New Roman" w:hAnsi="Times New Roman"/>
          <w:b/>
          <w:sz w:val="24"/>
        </w:rPr>
        <w:t>:</w:t>
      </w:r>
      <w:r w:rsidR="000666AF" w:rsidRPr="00F014B1">
        <w:rPr>
          <w:rFonts w:ascii="Times New Roman" w:hAnsi="Times New Roman"/>
          <w:sz w:val="24"/>
        </w:rPr>
        <w:t xml:space="preserve"> </w:t>
      </w:r>
    </w:p>
    <w:p w14:paraId="366B1B9A" w14:textId="77777777" w:rsidR="00C607F4" w:rsidRDefault="00C607F4" w:rsidP="007A032C">
      <w:pPr>
        <w:jc w:val="both"/>
        <w:rPr>
          <w:rFonts w:ascii="Times New Roman" w:eastAsia="SimHei" w:hAnsi="Times New Roman"/>
          <w:sz w:val="24"/>
        </w:rPr>
      </w:pPr>
      <w:r>
        <w:rPr>
          <w:rFonts w:ascii="Times New Roman" w:eastAsia="SimHei" w:hAnsi="Times New Roman"/>
          <w:sz w:val="24"/>
        </w:rPr>
        <w:t xml:space="preserve">Background. </w:t>
      </w:r>
      <w:r w:rsidR="005152E0">
        <w:rPr>
          <w:rFonts w:ascii="Times New Roman" w:eastAsia="SimHei" w:hAnsi="Times New Roman"/>
          <w:sz w:val="24"/>
        </w:rPr>
        <w:t xml:space="preserve">The </w:t>
      </w:r>
      <w:r w:rsidR="005152E0" w:rsidRPr="00F014B1">
        <w:rPr>
          <w:rFonts w:ascii="Times New Roman" w:hAnsi="Times New Roman"/>
          <w:sz w:val="24"/>
        </w:rPr>
        <w:t>occurrence</w:t>
      </w:r>
      <w:r w:rsidR="005152E0" w:rsidRPr="005152E0">
        <w:rPr>
          <w:rFonts w:ascii="Times New Roman" w:hAnsi="Times New Roman"/>
          <w:sz w:val="24"/>
        </w:rPr>
        <w:t xml:space="preserve"> </w:t>
      </w:r>
      <w:r w:rsidR="005152E0" w:rsidRPr="00F014B1">
        <w:rPr>
          <w:rFonts w:ascii="Times New Roman" w:hAnsi="Times New Roman"/>
          <w:sz w:val="24"/>
        </w:rPr>
        <w:t xml:space="preserve">mechanism </w:t>
      </w:r>
      <w:r w:rsidR="005152E0">
        <w:rPr>
          <w:rFonts w:ascii="Times New Roman" w:hAnsi="Times New Roman"/>
          <w:sz w:val="24"/>
        </w:rPr>
        <w:t>of c</w:t>
      </w:r>
      <w:r w:rsidR="00CD1028" w:rsidRPr="00F014B1">
        <w:rPr>
          <w:rFonts w:ascii="Times New Roman" w:eastAsia="SimHei" w:hAnsi="Times New Roman"/>
          <w:sz w:val="24"/>
        </w:rPr>
        <w:t xml:space="preserve">atheter-related bladder discomfort (CRBD) is </w:t>
      </w:r>
      <w:r w:rsidR="005152E0" w:rsidRPr="00F014B1">
        <w:rPr>
          <w:rFonts w:ascii="Times New Roman" w:hAnsi="Times New Roman"/>
          <w:sz w:val="24"/>
        </w:rPr>
        <w:t>unclear</w:t>
      </w:r>
      <w:r w:rsidR="005152E0">
        <w:rPr>
          <w:rFonts w:ascii="Times New Roman" w:hAnsi="Times New Roman"/>
          <w:sz w:val="24"/>
        </w:rPr>
        <w:t xml:space="preserve"> </w:t>
      </w:r>
      <w:r w:rsidR="00CD1028" w:rsidRPr="00F014B1">
        <w:rPr>
          <w:rFonts w:ascii="Times New Roman" w:eastAsia="SimHei" w:hAnsi="Times New Roman"/>
          <w:sz w:val="24"/>
        </w:rPr>
        <w:t>among patients requiring urinary catheterization.</w:t>
      </w:r>
      <w:r w:rsidR="00CD1028" w:rsidRPr="00F014B1">
        <w:rPr>
          <w:rFonts w:ascii="Times New Roman" w:hAnsi="Times New Roman"/>
          <w:sz w:val="24"/>
        </w:rPr>
        <w:t xml:space="preserve"> </w:t>
      </w:r>
      <w:r w:rsidR="00CD1028" w:rsidRPr="00F014B1">
        <w:rPr>
          <w:rFonts w:ascii="Times New Roman" w:eastAsia="SimHei" w:hAnsi="Times New Roman"/>
          <w:sz w:val="24"/>
        </w:rPr>
        <w:t>This study aimed to investigate the regulatory mechanism of electroacupuncture (EA) in alleviating bladder detrusor hyperactivity in a rat model</w:t>
      </w:r>
      <w:r w:rsidR="00312854">
        <w:rPr>
          <w:rFonts w:ascii="Times New Roman" w:eastAsia="SimHei" w:hAnsi="Times New Roman"/>
          <w:sz w:val="24"/>
        </w:rPr>
        <w:t>.</w:t>
      </w:r>
      <w:r w:rsidR="005D39BD">
        <w:rPr>
          <w:rFonts w:ascii="Times New Roman" w:eastAsia="SimHei" w:hAnsi="Times New Roman"/>
          <w:sz w:val="24"/>
        </w:rPr>
        <w:t xml:space="preserve">  </w:t>
      </w:r>
    </w:p>
    <w:p w14:paraId="5F87AB70" w14:textId="77777777" w:rsidR="00C607F4" w:rsidRDefault="00C607F4" w:rsidP="007A032C">
      <w:pPr>
        <w:jc w:val="both"/>
        <w:rPr>
          <w:rFonts w:ascii="Times New Roman" w:hAnsi="Times New Roman"/>
          <w:b/>
          <w:sz w:val="24"/>
          <w:lang w:val="fr-FR"/>
        </w:rPr>
      </w:pPr>
      <w:r>
        <w:rPr>
          <w:rFonts w:ascii="Times New Roman" w:eastAsia="SimHei" w:hAnsi="Times New Roman"/>
          <w:sz w:val="24"/>
        </w:rPr>
        <w:t xml:space="preserve">Methods. </w:t>
      </w:r>
      <w:r w:rsidR="00CD1028" w:rsidRPr="00F014B1">
        <w:rPr>
          <w:rFonts w:ascii="Times New Roman" w:eastAsia="SimHei" w:hAnsi="Times New Roman"/>
          <w:bCs/>
          <w:sz w:val="24"/>
        </w:rPr>
        <w:t>21 male</w:t>
      </w:r>
      <w:r w:rsidR="00CD1028" w:rsidRPr="00F014B1">
        <w:rPr>
          <w:rFonts w:ascii="Times New Roman" w:eastAsia="SimHei" w:hAnsi="Times New Roman"/>
          <w:sz w:val="24"/>
        </w:rPr>
        <w:t xml:space="preserve"> Sprague–Dawley rats were randomly divided into three groups: control, model, and EA. The control group received saline perfusion in the bladder, whereas model group received 0.25% acetic acid perfusion</w:t>
      </w:r>
      <w:r>
        <w:rPr>
          <w:rFonts w:ascii="Times New Roman" w:eastAsia="SimHei" w:hAnsi="Times New Roman"/>
          <w:sz w:val="24"/>
        </w:rPr>
        <w:t xml:space="preserve"> for 60 </w:t>
      </w:r>
      <w:proofErr w:type="spellStart"/>
      <w:r>
        <w:rPr>
          <w:rFonts w:ascii="Times New Roman" w:eastAsia="SimHei" w:hAnsi="Times New Roman"/>
          <w:sz w:val="24"/>
        </w:rPr>
        <w:t>munites</w:t>
      </w:r>
      <w:proofErr w:type="spellEnd"/>
      <w:r w:rsidR="00CD1028" w:rsidRPr="00F014B1">
        <w:rPr>
          <w:rFonts w:ascii="Times New Roman" w:eastAsia="SimHei" w:hAnsi="Times New Roman"/>
          <w:sz w:val="24"/>
        </w:rPr>
        <w:t>. The EA group received EA on “</w:t>
      </w:r>
      <w:proofErr w:type="spellStart"/>
      <w:r w:rsidR="00CD1028" w:rsidRPr="00F014B1">
        <w:rPr>
          <w:rFonts w:ascii="Times New Roman" w:eastAsia="SimHei" w:hAnsi="Times New Roman"/>
          <w:sz w:val="24"/>
        </w:rPr>
        <w:t>Ciliao</w:t>
      </w:r>
      <w:proofErr w:type="spellEnd"/>
      <w:r w:rsidR="00CD1028" w:rsidRPr="00F014B1">
        <w:rPr>
          <w:rFonts w:ascii="Times New Roman" w:eastAsia="SimHei" w:hAnsi="Times New Roman"/>
          <w:sz w:val="24"/>
        </w:rPr>
        <w:t>” (BL32), “</w:t>
      </w:r>
      <w:proofErr w:type="spellStart"/>
      <w:r w:rsidR="00CD1028" w:rsidRPr="00F014B1">
        <w:rPr>
          <w:rFonts w:ascii="Times New Roman" w:eastAsia="SimHei" w:hAnsi="Times New Roman"/>
          <w:sz w:val="24"/>
        </w:rPr>
        <w:t>Zhongji</w:t>
      </w:r>
      <w:proofErr w:type="spellEnd"/>
      <w:r w:rsidR="00CD1028" w:rsidRPr="00F014B1">
        <w:rPr>
          <w:rFonts w:ascii="Times New Roman" w:eastAsia="SimHei" w:hAnsi="Times New Roman"/>
          <w:sz w:val="24"/>
        </w:rPr>
        <w:t>” (CV3), and “</w:t>
      </w:r>
      <w:proofErr w:type="spellStart"/>
      <w:r w:rsidR="00CD1028" w:rsidRPr="00F014B1">
        <w:rPr>
          <w:rFonts w:ascii="Times New Roman" w:eastAsia="SimHei" w:hAnsi="Times New Roman"/>
          <w:sz w:val="24"/>
        </w:rPr>
        <w:t>GuanYuan</w:t>
      </w:r>
      <w:proofErr w:type="spellEnd"/>
      <w:r w:rsidR="00CD1028" w:rsidRPr="00F014B1">
        <w:rPr>
          <w:rFonts w:ascii="Times New Roman" w:eastAsia="SimHei" w:hAnsi="Times New Roman"/>
          <w:sz w:val="24"/>
        </w:rPr>
        <w:t>” (CV4) at 2/100 Hz,1mA,</w:t>
      </w:r>
      <w:r w:rsidR="00312854">
        <w:rPr>
          <w:rFonts w:ascii="Times New Roman" w:eastAsia="SimHei" w:hAnsi="Times New Roman"/>
          <w:sz w:val="24"/>
        </w:rPr>
        <w:t xml:space="preserve"> </w:t>
      </w:r>
      <w:r w:rsidR="00CD1028" w:rsidRPr="00F014B1">
        <w:rPr>
          <w:rFonts w:ascii="Times New Roman" w:eastAsia="SimHei" w:hAnsi="Times New Roman"/>
          <w:sz w:val="24"/>
        </w:rPr>
        <w:t>and 30 minutes, followed by 0.25% acetic acid perfusion</w:t>
      </w:r>
      <w:r w:rsidRPr="00C607F4">
        <w:rPr>
          <w:rFonts w:ascii="Times New Roman" w:eastAsia="SimHei" w:hAnsi="Times New Roman"/>
          <w:sz w:val="24"/>
        </w:rPr>
        <w:t xml:space="preserve"> </w:t>
      </w:r>
      <w:r>
        <w:rPr>
          <w:rFonts w:ascii="Times New Roman" w:eastAsia="SimHei" w:hAnsi="Times New Roman"/>
          <w:sz w:val="24"/>
        </w:rPr>
        <w:t xml:space="preserve">for 60 </w:t>
      </w:r>
      <w:proofErr w:type="spellStart"/>
      <w:r>
        <w:rPr>
          <w:rFonts w:ascii="Times New Roman" w:eastAsia="SimHei" w:hAnsi="Times New Roman"/>
          <w:sz w:val="24"/>
        </w:rPr>
        <w:t>munites</w:t>
      </w:r>
      <w:proofErr w:type="spellEnd"/>
      <w:r w:rsidR="00CD1028" w:rsidRPr="00F014B1">
        <w:rPr>
          <w:rFonts w:ascii="Times New Roman" w:eastAsia="SimHei" w:hAnsi="Times New Roman"/>
          <w:sz w:val="24"/>
        </w:rPr>
        <w:t>. Physiological signal acquisition and processing system were used to measure urodynamics and electromyography (EMG). Real-time qPCR</w:t>
      </w:r>
      <w:r w:rsidR="0061230F">
        <w:rPr>
          <w:rFonts w:ascii="Times New Roman" w:eastAsia="SimHei" w:hAnsi="Times New Roman"/>
          <w:sz w:val="24"/>
        </w:rPr>
        <w:t>,</w:t>
      </w:r>
      <w:r w:rsidR="00CD1028" w:rsidRPr="00F014B1">
        <w:rPr>
          <w:rFonts w:ascii="Times New Roman" w:eastAsia="SimHei" w:hAnsi="Times New Roman"/>
          <w:sz w:val="24"/>
        </w:rPr>
        <w:t xml:space="preserve"> </w:t>
      </w:r>
      <w:r w:rsidR="0061230F">
        <w:rPr>
          <w:rFonts w:ascii="Times New Roman" w:eastAsia="SimHei" w:hAnsi="Times New Roman"/>
          <w:sz w:val="24"/>
        </w:rPr>
        <w:t>w</w:t>
      </w:r>
      <w:r w:rsidR="00CD1028" w:rsidRPr="00F014B1">
        <w:rPr>
          <w:rFonts w:ascii="Times New Roman" w:eastAsia="SimHei" w:hAnsi="Times New Roman"/>
          <w:sz w:val="24"/>
        </w:rPr>
        <w:t xml:space="preserve">estern blot </w:t>
      </w:r>
      <w:r w:rsidR="0061230F">
        <w:rPr>
          <w:rFonts w:ascii="Times New Roman" w:eastAsia="SimHei" w:hAnsi="Times New Roman"/>
          <w:sz w:val="24"/>
        </w:rPr>
        <w:t>and ELISA</w:t>
      </w:r>
      <w:r w:rsidR="00CD1028" w:rsidRPr="00F014B1">
        <w:rPr>
          <w:rFonts w:ascii="Times New Roman" w:eastAsia="SimHei" w:hAnsi="Times New Roman"/>
          <w:sz w:val="24"/>
        </w:rPr>
        <w:t xml:space="preserve"> w</w:t>
      </w:r>
      <w:r w:rsidR="0061230F">
        <w:rPr>
          <w:rFonts w:ascii="Times New Roman" w:eastAsia="SimHei" w:hAnsi="Times New Roman"/>
          <w:sz w:val="24"/>
        </w:rPr>
        <w:t>ere</w:t>
      </w:r>
      <w:r w:rsidR="00CD1028" w:rsidRPr="00F014B1">
        <w:rPr>
          <w:rFonts w:ascii="Times New Roman" w:eastAsia="SimHei" w:hAnsi="Times New Roman"/>
          <w:sz w:val="24"/>
        </w:rPr>
        <w:t xml:space="preserve"> used to measure the</w:t>
      </w:r>
      <w:r w:rsidR="0061230F">
        <w:rPr>
          <w:rFonts w:ascii="Times New Roman" w:eastAsia="SimHei" w:hAnsi="Times New Roman"/>
          <w:sz w:val="24"/>
        </w:rPr>
        <w:t xml:space="preserve"> l</w:t>
      </w:r>
      <w:r w:rsidR="00CD1028" w:rsidRPr="00F014B1">
        <w:rPr>
          <w:rFonts w:ascii="Times New Roman" w:eastAsia="SimHei" w:hAnsi="Times New Roman"/>
          <w:sz w:val="24"/>
        </w:rPr>
        <w:t>evels of Ach, IL-1β, TNF-α</w:t>
      </w:r>
      <w:r w:rsidR="0061230F">
        <w:rPr>
          <w:rFonts w:ascii="Times New Roman" w:eastAsia="SimHei" w:hAnsi="Times New Roman"/>
          <w:sz w:val="24"/>
        </w:rPr>
        <w:t>,</w:t>
      </w:r>
      <w:r w:rsidR="0061230F" w:rsidRPr="0061230F">
        <w:rPr>
          <w:rFonts w:ascii="Times New Roman" w:eastAsia="SimHei" w:hAnsi="Times New Roman"/>
          <w:sz w:val="24"/>
        </w:rPr>
        <w:t xml:space="preserve"> </w:t>
      </w:r>
      <w:r w:rsidR="0061230F" w:rsidRPr="00F014B1">
        <w:rPr>
          <w:rFonts w:ascii="Times New Roman" w:eastAsia="SimHei" w:hAnsi="Times New Roman"/>
          <w:sz w:val="24"/>
        </w:rPr>
        <w:t>AKT, PI3K</w:t>
      </w:r>
      <w:r w:rsidR="0061230F" w:rsidRPr="0061230F">
        <w:rPr>
          <w:rFonts w:ascii="Times New Roman" w:eastAsia="SimHei" w:hAnsi="Times New Roman"/>
          <w:sz w:val="24"/>
        </w:rPr>
        <w:t xml:space="preserve"> </w:t>
      </w:r>
      <w:r w:rsidR="0061230F" w:rsidRPr="00F014B1">
        <w:rPr>
          <w:rFonts w:ascii="Times New Roman" w:eastAsia="SimHei" w:hAnsi="Times New Roman"/>
          <w:sz w:val="24"/>
        </w:rPr>
        <w:t>and CGRP</w:t>
      </w:r>
      <w:r w:rsidR="00CD1028" w:rsidRPr="00F014B1">
        <w:rPr>
          <w:rFonts w:ascii="Times New Roman" w:eastAsia="SimHei" w:hAnsi="Times New Roman"/>
          <w:sz w:val="24"/>
        </w:rPr>
        <w:t>.</w:t>
      </w:r>
      <w:r w:rsidR="008E6DD7">
        <w:rPr>
          <w:rFonts w:ascii="Times New Roman" w:hAnsi="Times New Roman" w:hint="eastAsia"/>
          <w:b/>
          <w:sz w:val="24"/>
          <w:lang w:val="fr-FR"/>
        </w:rPr>
        <w:t xml:space="preserve"> </w:t>
      </w:r>
    </w:p>
    <w:p w14:paraId="2DD27485" w14:textId="77777777" w:rsidR="00C607F4" w:rsidRDefault="00C607F4" w:rsidP="007A032C">
      <w:pPr>
        <w:jc w:val="both"/>
        <w:rPr>
          <w:rFonts w:ascii="Times New Roman" w:hAnsi="Times New Roman"/>
          <w:b/>
          <w:sz w:val="24"/>
          <w:lang w:val="fr-FR"/>
        </w:rPr>
      </w:pPr>
      <w:proofErr w:type="spellStart"/>
      <w:r w:rsidRPr="00C607F4">
        <w:rPr>
          <w:rFonts w:ascii="Times New Roman" w:hAnsi="Times New Roman"/>
          <w:bCs/>
          <w:sz w:val="24"/>
          <w:lang w:val="fr-FR"/>
        </w:rPr>
        <w:t>Results</w:t>
      </w:r>
      <w:proofErr w:type="spellEnd"/>
      <w:r w:rsidRPr="00C607F4">
        <w:rPr>
          <w:rFonts w:ascii="Times New Roman" w:hAnsi="Times New Roman"/>
          <w:bCs/>
          <w:sz w:val="24"/>
          <w:lang w:val="fr-FR"/>
        </w:rPr>
        <w:t xml:space="preserve">. </w:t>
      </w:r>
      <w:r w:rsidR="00CD1028" w:rsidRPr="00F014B1">
        <w:rPr>
          <w:rFonts w:ascii="Times New Roman" w:eastAsia="SimHei" w:hAnsi="Times New Roman"/>
          <w:bCs/>
          <w:sz w:val="24"/>
        </w:rPr>
        <w:t>Compared to model group,</w:t>
      </w:r>
      <w:r w:rsidR="00CD1028" w:rsidRPr="00F014B1">
        <w:rPr>
          <w:rFonts w:ascii="Times New Roman" w:eastAsia="SimHei" w:hAnsi="Times New Roman"/>
          <w:b/>
          <w:sz w:val="24"/>
        </w:rPr>
        <w:t xml:space="preserve"> </w:t>
      </w:r>
      <w:r w:rsidR="00CD1028" w:rsidRPr="00F014B1">
        <w:rPr>
          <w:rFonts w:ascii="Times New Roman" w:eastAsia="SimHei" w:hAnsi="Times New Roman"/>
          <w:sz w:val="24"/>
        </w:rPr>
        <w:t>EA</w:t>
      </w:r>
      <w:r w:rsidR="00312854">
        <w:rPr>
          <w:rFonts w:ascii="Times New Roman" w:eastAsia="SimHei" w:hAnsi="Times New Roman"/>
          <w:sz w:val="24"/>
        </w:rPr>
        <w:t xml:space="preserve"> </w:t>
      </w:r>
      <w:r w:rsidR="00CD1028" w:rsidRPr="00F014B1">
        <w:rPr>
          <w:rFonts w:ascii="Times New Roman" w:eastAsia="SimHei" w:hAnsi="Times New Roman"/>
          <w:sz w:val="24"/>
        </w:rPr>
        <w:t>prolonged the inter-urination interval and increased bladder capacity, maximum bladder detrusor pressure, and EMG amplitude, and reduced the expression of bladder Ach, M3R, and PI3K in the spinal cord, as well as CGRP in the dorsal root ganglia. EA also reduced IL-1β and TNF-α levels.</w:t>
      </w:r>
      <w:r w:rsidR="00B31FB8">
        <w:rPr>
          <w:rFonts w:ascii="Times New Roman" w:hAnsi="Times New Roman" w:hint="eastAsia"/>
          <w:b/>
          <w:sz w:val="24"/>
          <w:lang w:val="fr-FR"/>
        </w:rPr>
        <w:t xml:space="preserve"> </w:t>
      </w:r>
    </w:p>
    <w:p w14:paraId="6CA30232" w14:textId="41FD4F27" w:rsidR="0017004E" w:rsidRPr="00F014B1" w:rsidRDefault="00C607F4" w:rsidP="007A032C">
      <w:pPr>
        <w:jc w:val="both"/>
        <w:rPr>
          <w:rFonts w:ascii="Times New Roman" w:hAnsi="Times New Roman"/>
          <w:b/>
          <w:sz w:val="24"/>
          <w:lang w:val="fr-FR"/>
        </w:rPr>
      </w:pPr>
      <w:r>
        <w:rPr>
          <w:rFonts w:ascii="Times New Roman" w:hAnsi="Times New Roman"/>
          <w:bCs/>
          <w:sz w:val="24"/>
          <w:lang w:val="fr-FR"/>
        </w:rPr>
        <w:t>Conclusions.</w:t>
      </w:r>
      <w:r w:rsidR="00B31FB8">
        <w:rPr>
          <w:rFonts w:ascii="Times New Roman" w:hAnsi="Times New Roman"/>
          <w:b/>
          <w:sz w:val="24"/>
          <w:lang w:val="fr-FR"/>
        </w:rPr>
        <w:t xml:space="preserve"> </w:t>
      </w:r>
      <w:r w:rsidR="00CD1028" w:rsidRPr="00F014B1">
        <w:rPr>
          <w:rFonts w:ascii="Times New Roman" w:eastAsia="SimHei" w:hAnsi="Times New Roman"/>
          <w:sz w:val="24"/>
        </w:rPr>
        <w:t>EA</w:t>
      </w:r>
      <w:r w:rsidR="00CD1028" w:rsidRPr="00F014B1">
        <w:rPr>
          <w:rFonts w:ascii="Times New Roman" w:hAnsi="Times New Roman"/>
          <w:sz w:val="24"/>
        </w:rPr>
        <w:t xml:space="preserve"> can alleviate involuntary contractions of the rat detrusor muscle by reducing CGRP expression.</w:t>
      </w:r>
    </w:p>
    <w:p w14:paraId="46931DC8" w14:textId="77777777" w:rsidR="005E4A0B" w:rsidRDefault="005E4A0B" w:rsidP="005E4A0B">
      <w:pPr>
        <w:rPr>
          <w:rFonts w:ascii="Times New Roman" w:hAnsi="Times New Roman"/>
          <w:sz w:val="24"/>
        </w:rPr>
      </w:pPr>
      <w:r w:rsidRPr="00F014B1">
        <w:rPr>
          <w:rFonts w:ascii="Times New Roman" w:hAnsi="Times New Roman"/>
          <w:b/>
          <w:sz w:val="24"/>
        </w:rPr>
        <w:t>Keywords:</w:t>
      </w:r>
      <w:r w:rsidRPr="00F014B1">
        <w:rPr>
          <w:rFonts w:ascii="Times New Roman" w:hAnsi="Times New Roman"/>
          <w:sz w:val="24"/>
        </w:rPr>
        <w:t xml:space="preserve"> </w:t>
      </w:r>
      <w:r w:rsidRPr="00F014B1">
        <w:rPr>
          <w:rFonts w:ascii="Times New Roman" w:eastAsia="SimHei" w:hAnsi="Times New Roman"/>
          <w:sz w:val="24"/>
        </w:rPr>
        <w:t xml:space="preserve">Catheter-related bladder discomfort; </w:t>
      </w:r>
      <w:r w:rsidRPr="00F014B1">
        <w:rPr>
          <w:rFonts w:ascii="Times New Roman" w:hAnsi="Times New Roman"/>
          <w:sz w:val="24"/>
        </w:rPr>
        <w:t>Electroacupuncture</w:t>
      </w:r>
      <w:r w:rsidRPr="00F014B1">
        <w:rPr>
          <w:rFonts w:ascii="Times New Roman" w:eastAsia="SimHei" w:hAnsi="Times New Roman"/>
          <w:sz w:val="24"/>
        </w:rPr>
        <w:t>; Overactive bladder</w:t>
      </w:r>
      <w:r>
        <w:rPr>
          <w:rFonts w:ascii="Times New Roman" w:hAnsi="Times New Roman"/>
          <w:sz w:val="24"/>
        </w:rPr>
        <w:t>;</w:t>
      </w:r>
      <w:r w:rsidRPr="00E12586">
        <w:rPr>
          <w:rFonts w:ascii="Times New Roman" w:hAnsi="Times New Roman"/>
          <w:sz w:val="24"/>
        </w:rPr>
        <w:t xml:space="preserve"> </w:t>
      </w:r>
      <w:r>
        <w:rPr>
          <w:rFonts w:ascii="Times New Roman" w:hAnsi="Times New Roman"/>
          <w:sz w:val="24"/>
        </w:rPr>
        <w:t>D</w:t>
      </w:r>
      <w:r w:rsidRPr="00F014B1">
        <w:rPr>
          <w:rFonts w:ascii="Times New Roman" w:hAnsi="Times New Roman"/>
          <w:sz w:val="24"/>
        </w:rPr>
        <w:t>etrusor muscle</w:t>
      </w:r>
    </w:p>
    <w:p w14:paraId="60B3E480" w14:textId="77777777" w:rsidR="00233E01" w:rsidRDefault="00233E01" w:rsidP="007A032C">
      <w:pPr>
        <w:rPr>
          <w:rFonts w:ascii="Times New Roman" w:hAnsi="Times New Roman"/>
          <w:sz w:val="24"/>
        </w:rPr>
      </w:pPr>
    </w:p>
    <w:p w14:paraId="0DC22D31" w14:textId="77777777" w:rsidR="00B31FB8" w:rsidRDefault="00B31FB8" w:rsidP="007A032C">
      <w:pPr>
        <w:rPr>
          <w:rFonts w:ascii="Times New Roman" w:hAnsi="Times New Roman"/>
          <w:sz w:val="24"/>
        </w:rPr>
      </w:pPr>
    </w:p>
    <w:p w14:paraId="6D1B4627" w14:textId="74AE637A" w:rsidR="00F449C5" w:rsidRPr="00F014B1" w:rsidRDefault="00233E01" w:rsidP="007A032C">
      <w:pPr>
        <w:rPr>
          <w:rFonts w:ascii="Times New Roman" w:hAnsi="Times New Roman"/>
          <w:sz w:val="24"/>
        </w:rPr>
      </w:pPr>
      <w:r>
        <w:rPr>
          <w:rFonts w:ascii="Times New Roman" w:hAnsi="Times New Roman"/>
          <w:b/>
          <w:sz w:val="24"/>
          <w:lang w:val="fr-FR"/>
        </w:rPr>
        <w:lastRenderedPageBreak/>
        <w:t>Introduction</w:t>
      </w:r>
    </w:p>
    <w:p w14:paraId="4A5F342A" w14:textId="5C9B52F6" w:rsidR="00325953" w:rsidRPr="00F014B1" w:rsidRDefault="00325953" w:rsidP="007A032C">
      <w:pPr>
        <w:jc w:val="both"/>
        <w:rPr>
          <w:rFonts w:ascii="Times New Roman" w:hAnsi="Times New Roman"/>
          <w:sz w:val="24"/>
        </w:rPr>
      </w:pPr>
      <w:r w:rsidRPr="00F014B1">
        <w:rPr>
          <w:rFonts w:ascii="Times New Roman" w:hAnsi="Times New Roman"/>
          <w:sz w:val="24"/>
        </w:rPr>
        <w:t>In urological surgeries, indwelling catheters can often cause postoperative frequent urination and pain, accompanied by a strong emotional response termed catheter-related bladder discomfort (CRBD)</w:t>
      </w:r>
      <w:r w:rsidR="00E36923" w:rsidRPr="000472AB">
        <w:rPr>
          <w:rFonts w:ascii="Times New Roman" w:hAnsi="Times New Roman"/>
          <w:sz w:val="24"/>
          <w:vertAlign w:val="superscript"/>
        </w:rPr>
        <w:fldChar w:fldCharType="begin"/>
      </w:r>
      <w:r w:rsidR="0096136F">
        <w:rPr>
          <w:rFonts w:ascii="Times New Roman" w:hAnsi="Times New Roman"/>
          <w:sz w:val="24"/>
          <w:vertAlign w:val="superscript"/>
        </w:rPr>
        <w:instrText xml:space="preserve"> ADDIN EN.CITE &lt;EndNote&gt;&lt;Cite&gt;&lt;Author&gt;Bai&lt;/Author&gt;&lt;Year&gt;2015&lt;/Year&gt;&lt;RecNum&gt;115&lt;/RecNum&gt;&lt;DisplayText&gt;[1]&lt;/DisplayText&gt;&lt;record&gt;&lt;rec-number&gt;115&lt;/rec-number&gt;&lt;foreign-keys&gt;&lt;key app="EN" db-id="et2e9ed9rtd0e4e22v1pwf9dwsf9ptsf5xax" timestamp="1612538471" guid="66236f97-795b-4bc8-8c79-d9fdaf80b325"&gt;115&lt;/key&gt;&lt;/foreign-keys&gt;&lt;ref-type name="Journal Article"&gt;17&lt;/ref-type&gt;&lt;contributors&gt;&lt;authors&gt;&lt;author&gt;Yunjin Bai&lt;/author&gt;&lt;author&gt;Xianding Wan&lt;/author&gt;&lt;author&gt;Xiaoqiang Li&lt;/author&gt;&lt;author&gt;Chunxiao Pu&lt;/author&gt;&lt;author&gt;Haichao Yuan&lt;/author&gt;&lt;author&gt;Yin Tang&lt;/author&gt;&lt;author&gt;Jinhong Li&lt;/author&gt;&lt;author&gt;Qiang Wei&lt;/author&gt;&lt;author&gt;Ping Han.&lt;/author&gt;&lt;/authors&gt;&lt;/contributors&gt;&lt;titles&gt;&lt;title&gt; Management of Catheter-Related Bladder Discomfortin Patients Who Underwent Elective Surgery&lt;/title&gt;&lt;secondary-title&gt;J Endourol&lt;/secondary-title&gt;&lt;/titles&gt;&lt;periodical&gt;&lt;full-title&gt;J Endourol&lt;/full-title&gt;&lt;/periodical&gt;&lt;pages&gt;640-9&lt;/pages&gt;&lt;volume&gt;29&lt;/volume&gt;&lt;number&gt;6&lt;/number&gt;&lt;dates&gt;&lt;year&gt;2015&lt;/year&gt;&lt;/dates&gt;&lt;urls&gt;&lt;/urls&gt;&lt;electronic-resource-num&gt;10.1089/end.2014.0670.&lt;/electronic-resource-num&gt;&lt;/record&gt;&lt;/Cite&gt;&lt;/EndNote&gt;</w:instrText>
      </w:r>
      <w:r w:rsidR="00E36923" w:rsidRPr="000472AB">
        <w:rPr>
          <w:rFonts w:ascii="Times New Roman" w:hAnsi="Times New Roman"/>
          <w:sz w:val="24"/>
          <w:vertAlign w:val="superscript"/>
        </w:rPr>
        <w:fldChar w:fldCharType="separate"/>
      </w:r>
      <w:r w:rsidR="0096136F">
        <w:rPr>
          <w:rFonts w:ascii="Times New Roman" w:hAnsi="Times New Roman"/>
          <w:noProof/>
          <w:sz w:val="24"/>
          <w:vertAlign w:val="superscript"/>
        </w:rPr>
        <w:t>[1]</w:t>
      </w:r>
      <w:r w:rsidR="00E36923" w:rsidRPr="000472AB">
        <w:rPr>
          <w:rFonts w:ascii="Times New Roman" w:hAnsi="Times New Roman"/>
          <w:sz w:val="24"/>
          <w:vertAlign w:val="superscript"/>
        </w:rPr>
        <w:fldChar w:fldCharType="end"/>
      </w:r>
      <w:r w:rsidRPr="00F014B1">
        <w:rPr>
          <w:rFonts w:ascii="Times New Roman" w:hAnsi="Times New Roman"/>
          <w:sz w:val="24"/>
        </w:rPr>
        <w:t>. CRBD manifests as frequent and acute urinary symptoms, possibly resulting from involuntary contractions of the detrusor muscle</w:t>
      </w:r>
      <w:r w:rsidR="001F1AC1" w:rsidRPr="001F1AC1">
        <w:rPr>
          <w:rFonts w:ascii="Times New Roman" w:hAnsi="Times New Roman"/>
          <w:sz w:val="24"/>
          <w:vertAlign w:val="superscript"/>
        </w:rPr>
        <w:fldChar w:fldCharType="begin"/>
      </w:r>
      <w:r w:rsidR="0096136F">
        <w:rPr>
          <w:rFonts w:ascii="Times New Roman" w:hAnsi="Times New Roman"/>
          <w:sz w:val="24"/>
          <w:vertAlign w:val="superscript"/>
        </w:rPr>
        <w:instrText xml:space="preserve"> ADDIN EN.CITE &lt;EndNote&gt;&lt;Cite&gt;&lt;Author&gt;Grundy&lt;/Author&gt;&lt;Year&gt;2018&lt;/Year&gt;&lt;RecNum&gt;149&lt;/RecNum&gt;&lt;DisplayText&gt;[2]&lt;/DisplayText&gt;&lt;record&gt;&lt;rec-number&gt;149&lt;/rec-number&gt;&lt;foreign-keys&gt;&lt;key app="EN" db-id="et2e9ed9rtd0e4e22v1pwf9dwsf9ptsf5xax" timestamp="1616584492" guid="c63eaf1f-8756-4cb1-879a-f6f6b4c168a3"&gt;149&lt;/key&gt;&lt;/foreign-keys&gt;&lt;ref-type name="Journal Article"&gt;17&lt;/ref-type&gt;&lt;contributors&gt;&lt;authors&gt;&lt;author&gt;Luke Grundy&lt;/author&gt;&lt;author&gt;Stuart M. Brierley&lt;/author&gt;&lt;/authors&gt;&lt;/contributors&gt;&lt;titles&gt;&lt;title&gt;Cross-organ sensitization between the colon and bladder: to pee or not to pee?&lt;/title&gt;&lt;secondary-title&gt;Am J Physiol Gastrointest Liver Physiol&lt;/secondary-title&gt;&lt;/titles&gt;&lt;periodical&gt;&lt;full-title&gt;Am J Physiol Gastrointest Liver Physiol&lt;/full-title&gt;&lt;/periodical&gt;&lt;pages&gt;301-308&lt;/pages&gt;&lt;volume&gt;314&lt;/volume&gt;&lt;number&gt;3&lt;/number&gt;&lt;dates&gt;&lt;year&gt;2018&lt;/year&gt;&lt;/dates&gt;&lt;urls&gt;&lt;related-urls&gt;&lt;url&gt;https://doi.org/10.1152/ajpgi.00272.2017&lt;/url&gt;&lt;/related-urls&gt;&lt;/urls&gt;&lt;electronic-resource-num&gt;10.1152/ajpgi.00272.2017&lt;/electronic-resource-num&gt;&lt;/record&gt;&lt;/Cite&gt;&lt;/EndNote&gt;</w:instrText>
      </w:r>
      <w:r w:rsidR="001F1AC1" w:rsidRPr="001F1AC1">
        <w:rPr>
          <w:rFonts w:ascii="Times New Roman" w:hAnsi="Times New Roman"/>
          <w:sz w:val="24"/>
          <w:vertAlign w:val="superscript"/>
        </w:rPr>
        <w:fldChar w:fldCharType="separate"/>
      </w:r>
      <w:r w:rsidR="0096136F">
        <w:rPr>
          <w:rFonts w:ascii="Times New Roman" w:hAnsi="Times New Roman"/>
          <w:noProof/>
          <w:sz w:val="24"/>
          <w:vertAlign w:val="superscript"/>
        </w:rPr>
        <w:t>[2]</w:t>
      </w:r>
      <w:r w:rsidR="001F1AC1" w:rsidRPr="001F1AC1">
        <w:rPr>
          <w:rFonts w:ascii="Times New Roman" w:hAnsi="Times New Roman"/>
          <w:sz w:val="24"/>
          <w:vertAlign w:val="superscript"/>
        </w:rPr>
        <w:fldChar w:fldCharType="end"/>
      </w:r>
      <w:r w:rsidRPr="00F014B1">
        <w:rPr>
          <w:rFonts w:ascii="Times New Roman" w:hAnsi="Times New Roman"/>
          <w:sz w:val="24"/>
        </w:rPr>
        <w:t>. However, the exact reason for its occurrence during urological surgery remains unclear.</w:t>
      </w:r>
    </w:p>
    <w:p w14:paraId="4160FB9C" w14:textId="77777777" w:rsidR="00EE0017" w:rsidRPr="00F014B1" w:rsidRDefault="00EE0017" w:rsidP="007A032C">
      <w:pPr>
        <w:rPr>
          <w:rFonts w:ascii="Times New Roman" w:hAnsi="Times New Roman"/>
          <w:sz w:val="24"/>
        </w:rPr>
      </w:pPr>
    </w:p>
    <w:p w14:paraId="40A16D08" w14:textId="03663707" w:rsidR="00FB349A" w:rsidRPr="00F014B1" w:rsidRDefault="00FB349A" w:rsidP="007A032C">
      <w:pPr>
        <w:jc w:val="both"/>
        <w:rPr>
          <w:rFonts w:ascii="Times New Roman" w:hAnsi="Times New Roman"/>
          <w:sz w:val="24"/>
        </w:rPr>
      </w:pPr>
      <w:r w:rsidRPr="00F014B1">
        <w:rPr>
          <w:rFonts w:ascii="Times New Roman" w:hAnsi="Times New Roman"/>
          <w:sz w:val="24"/>
        </w:rPr>
        <w:t>Sensory information from the bladder is transmitted via the lumbar visceral afferent nerve and the sacral pelvic visceral nerve to the spinal dorsal root ganglia (DRG) and the corresponding region</w:t>
      </w:r>
      <w:r w:rsidRPr="00F014B1">
        <w:rPr>
          <w:rFonts w:ascii="Times New Roman" w:hAnsi="Times New Roman"/>
          <w:sz w:val="24"/>
          <w:vertAlign w:val="superscript"/>
        </w:rPr>
        <w:t xml:space="preserve"> </w:t>
      </w:r>
      <w:r w:rsidRPr="00F014B1">
        <w:rPr>
          <w:rFonts w:ascii="Times New Roman" w:hAnsi="Times New Roman"/>
          <w:sz w:val="24"/>
        </w:rPr>
        <w:t>of the spinal cord</w:t>
      </w:r>
      <w:r w:rsidRPr="000472AB">
        <w:rPr>
          <w:rFonts w:ascii="Times New Roman" w:hAnsi="Times New Roman"/>
          <w:sz w:val="24"/>
          <w:vertAlign w:val="superscript"/>
        </w:rPr>
        <w:fldChar w:fldCharType="begin"/>
      </w:r>
      <w:r w:rsidR="0096136F">
        <w:rPr>
          <w:rFonts w:ascii="Times New Roman" w:hAnsi="Times New Roman"/>
          <w:sz w:val="24"/>
          <w:vertAlign w:val="superscript"/>
        </w:rPr>
        <w:instrText xml:space="preserve"> ADDIN EN.CITE &lt;EndNote&gt;&lt;Cite&gt;&lt;Author&gt;Grundy&lt;/Author&gt;&lt;Year&gt;2018&lt;/Year&gt;&lt;RecNum&gt;149&lt;/RecNum&gt;&lt;DisplayText&gt;[2]&lt;/DisplayText&gt;&lt;record&gt;&lt;rec-number&gt;149&lt;/rec-number&gt;&lt;foreign-keys&gt;&lt;key app="EN" db-id="et2e9ed9rtd0e4e22v1pwf9dwsf9ptsf5xax" timestamp="1616584492" guid="c63eaf1f-8756-4cb1-879a-f6f6b4c168a3"&gt;149&lt;/key&gt;&lt;/foreign-keys&gt;&lt;ref-type name="Journal Article"&gt;17&lt;/ref-type&gt;&lt;contributors&gt;&lt;authors&gt;&lt;author&gt;Luke Grundy&lt;/author&gt;&lt;author&gt;Stuart M. Brierley&lt;/author&gt;&lt;/authors&gt;&lt;/contributors&gt;&lt;titles&gt;&lt;title&gt;Cross-organ sensitization between the colon and bladder: to pee or not to pee?&lt;/title&gt;&lt;secondary-title&gt;Am J Physiol Gastrointest Liver Physiol&lt;/secondary-title&gt;&lt;/titles&gt;&lt;periodical&gt;&lt;full-title&gt;Am J Physiol Gastrointest Liver Physiol&lt;/full-title&gt;&lt;/periodical&gt;&lt;pages&gt;301-308&lt;/pages&gt;&lt;volume&gt;314&lt;/volume&gt;&lt;number&gt;3&lt;/number&gt;&lt;dates&gt;&lt;year&gt;2018&lt;/year&gt;&lt;/dates&gt;&lt;urls&gt;&lt;related-urls&gt;&lt;url&gt;https://doi.org/10.1152/ajpgi.00272.2017&lt;/url&gt;&lt;/related-urls&gt;&lt;/urls&gt;&lt;electronic-resource-num&gt;10.1152/ajpgi.00272.2017&lt;/electronic-resource-num&gt;&lt;/record&gt;&lt;/Cite&gt;&lt;/EndNote&gt;</w:instrText>
      </w:r>
      <w:r w:rsidRPr="000472AB">
        <w:rPr>
          <w:rFonts w:ascii="Times New Roman" w:hAnsi="Times New Roman"/>
          <w:sz w:val="24"/>
          <w:vertAlign w:val="superscript"/>
        </w:rPr>
        <w:fldChar w:fldCharType="separate"/>
      </w:r>
      <w:r w:rsidR="0096136F">
        <w:rPr>
          <w:rFonts w:ascii="Times New Roman" w:hAnsi="Times New Roman"/>
          <w:noProof/>
          <w:sz w:val="24"/>
          <w:vertAlign w:val="superscript"/>
        </w:rPr>
        <w:t>[2]</w:t>
      </w:r>
      <w:r w:rsidRPr="000472AB">
        <w:rPr>
          <w:rFonts w:ascii="Times New Roman" w:hAnsi="Times New Roman"/>
          <w:sz w:val="24"/>
          <w:vertAlign w:val="superscript"/>
        </w:rPr>
        <w:fldChar w:fldCharType="end"/>
      </w:r>
      <w:r w:rsidRPr="00F014B1">
        <w:rPr>
          <w:rFonts w:ascii="Times New Roman" w:hAnsi="Times New Roman"/>
          <w:sz w:val="24"/>
        </w:rPr>
        <w:t xml:space="preserve">. Recent studies have shown that mechanical </w:t>
      </w:r>
      <w:r w:rsidR="00E32DAB">
        <w:rPr>
          <w:rFonts w:ascii="Times New Roman" w:hAnsi="Times New Roman"/>
          <w:sz w:val="24"/>
        </w:rPr>
        <w:t xml:space="preserve"> </w:t>
      </w:r>
      <w:r w:rsidR="00E32DAB">
        <w:t xml:space="preserve">    </w:t>
      </w:r>
      <w:r w:rsidRPr="00F014B1">
        <w:rPr>
          <w:rFonts w:ascii="Times New Roman" w:hAnsi="Times New Roman"/>
          <w:sz w:val="24"/>
        </w:rPr>
        <w:t>stimuli in the bladder can cause neurochemical and electrophysiological changes in the transmission of sensory information from neurons innervating the bladder</w:t>
      </w:r>
      <w:r w:rsidRPr="000472AB">
        <w:rPr>
          <w:rFonts w:ascii="Times New Roman" w:hAnsi="Times New Roman"/>
          <w:sz w:val="24"/>
          <w:vertAlign w:val="superscript"/>
        </w:rPr>
        <w:fldChar w:fldCharType="begin">
          <w:fldData xml:space="preserve">PEVuZE5vdGU+PENpdGU+PEF1dGhvcj5YdTwvQXV0aG9yPjxZZWFyPjIwMDg8L1llYXI+PFJlY051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</w:fldData>
        </w:fldChar>
      </w:r>
      <w:r w:rsidR="0096136F">
        <w:rPr>
          <w:rFonts w:ascii="Times New Roman" w:hAnsi="Times New Roman"/>
          <w:sz w:val="24"/>
          <w:vertAlign w:val="superscript"/>
        </w:rPr>
        <w:instrText xml:space="preserve"> ADDIN EN.CITE </w:instrText>
      </w:r>
      <w:r w:rsidR="0096136F">
        <w:rPr>
          <w:rFonts w:ascii="Times New Roman" w:hAnsi="Times New Roman"/>
          <w:sz w:val="24"/>
          <w:vertAlign w:val="superscript"/>
        </w:rPr>
        <w:fldChar w:fldCharType="begin">
          <w:fldData xml:space="preserve">PEVuZE5vdGU+PENpdGU+PEF1dGhvcj5YdTwvQXV0aG9yPjxZZWFyPjIwMDg8L1llYXI+PFJlY051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</w:fldData>
        </w:fldChar>
      </w:r>
      <w:r w:rsidR="0096136F">
        <w:rPr>
          <w:rFonts w:ascii="Times New Roman" w:hAnsi="Times New Roman"/>
          <w:sz w:val="24"/>
          <w:vertAlign w:val="superscript"/>
        </w:rPr>
        <w:instrText xml:space="preserve"> ADDIN EN.CITE.DATA </w:instrText>
      </w:r>
      <w:r w:rsidR="0096136F">
        <w:rPr>
          <w:rFonts w:ascii="Times New Roman" w:hAnsi="Times New Roman"/>
          <w:sz w:val="24"/>
          <w:vertAlign w:val="superscript"/>
        </w:rPr>
      </w:r>
      <w:r w:rsidR="0096136F">
        <w:rPr>
          <w:rFonts w:ascii="Times New Roman" w:hAnsi="Times New Roman"/>
          <w:sz w:val="24"/>
          <w:vertAlign w:val="superscript"/>
        </w:rPr>
        <w:fldChar w:fldCharType="end"/>
      </w:r>
      <w:r w:rsidRPr="000472AB">
        <w:rPr>
          <w:rFonts w:ascii="Times New Roman" w:hAnsi="Times New Roman"/>
          <w:sz w:val="24"/>
          <w:vertAlign w:val="superscript"/>
        </w:rPr>
      </w:r>
      <w:r w:rsidRPr="000472AB">
        <w:rPr>
          <w:rFonts w:ascii="Times New Roman" w:hAnsi="Times New Roman"/>
          <w:sz w:val="24"/>
          <w:vertAlign w:val="superscript"/>
        </w:rPr>
        <w:fldChar w:fldCharType="separate"/>
      </w:r>
      <w:r w:rsidR="0096136F">
        <w:rPr>
          <w:rFonts w:ascii="Times New Roman" w:hAnsi="Times New Roman"/>
          <w:noProof/>
          <w:sz w:val="24"/>
          <w:vertAlign w:val="superscript"/>
        </w:rPr>
        <w:t>[3, 4]</w:t>
      </w:r>
      <w:r w:rsidRPr="000472AB">
        <w:rPr>
          <w:rFonts w:ascii="Times New Roman" w:hAnsi="Times New Roman"/>
          <w:sz w:val="24"/>
          <w:vertAlign w:val="superscript"/>
        </w:rPr>
        <w:fldChar w:fldCharType="end"/>
      </w:r>
      <w:r w:rsidRPr="00F014B1">
        <w:rPr>
          <w:rFonts w:ascii="Times New Roman" w:hAnsi="Times New Roman"/>
          <w:sz w:val="24"/>
        </w:rPr>
        <w:t>. Neurotransmitters or inflammatory cytokines in the DRG and spinal cord may further activate intracellular signaling kinases and gene transcription in the primary sensory pathways</w:t>
      </w:r>
      <w:r w:rsidRPr="000472AB">
        <w:rPr>
          <w:rFonts w:ascii="Times New Roman" w:hAnsi="Times New Roman"/>
          <w:sz w:val="24"/>
          <w:vertAlign w:val="superscript"/>
        </w:rPr>
        <w:fldChar w:fldCharType="begin"/>
      </w:r>
      <w:r w:rsidR="0096136F">
        <w:rPr>
          <w:rFonts w:ascii="Times New Roman" w:hAnsi="Times New Roman"/>
          <w:sz w:val="24"/>
          <w:vertAlign w:val="superscript"/>
        </w:rPr>
        <w:instrText xml:space="preserve"> ADDIN EN.CITE &lt;EndNote&gt;&lt;Cite&gt;&lt;Author&gt;Million&lt;/Author&gt;&lt;Year&gt;2006&lt;/Year&gt;&lt;RecNum&gt;141&lt;/RecNum&gt;&lt;DisplayText&gt;[5]&lt;/DisplayText&gt;&lt;record&gt;&lt;rec-number&gt;141&lt;/rec-number&gt;&lt;foreign-keys&gt;&lt;key app="EN" db-id="et2e9ed9rtd0e4e22v1pwf9dwsf9ptsf5xax" timestamp="1616389104" guid="1a65232e-d4b8-44fb-8875-18ad5fdff4aa"&gt;141&lt;/key&gt;&lt;/foreign-keys&gt;&lt;ref-type name="Journal Article"&gt;17&lt;/ref-type&gt;&lt;contributors&gt;&lt;authors&gt;&lt;author&gt;M Million&lt;/author&gt;&lt;author&gt;L Wang&lt;/author&gt;&lt;author&gt;Y Wang&lt;/author&gt;&lt;author&gt;D W Adelson&lt;/author&gt;&lt;author&gt;P-Q Yuan&lt;/author&gt;&lt;author&gt;C Maillot&lt;/author&gt;&lt;author&gt;S V Coutinho&lt;/author&gt;&lt;author&gt;J A Mcroberts&lt;/author&gt;&lt;author&gt;A Bayati&lt;/author&gt;&lt;author&gt;H Mattsson&lt;/author&gt;&lt;author&gt;V Wu&lt;/author&gt;&lt;author&gt;J-Y Wei&lt;/author&gt;&lt;author&gt;J Rivier&lt;/author&gt;&lt;author&gt;W Vale&lt;/author&gt;&lt;author&gt;E A Mayer&lt;/author&gt;&lt;author&gt;Y Tache´&lt;/author&gt;&lt;/authors&gt;&lt;/contributors&gt;&lt;titles&gt;&lt;title&gt;CRF2 receptor activation prevents colorectal distension induced visceral pain and spinal ERK1/2 phosphorylation in rats&lt;/title&gt;&lt;secondary-title&gt;Gut&lt;/secondary-title&gt;&lt;/titles&gt;&lt;periodical&gt;&lt;full-title&gt;Gut&lt;/full-title&gt;&lt;/periodical&gt;&lt;pages&gt;172-181&lt;/pages&gt;&lt;volume&gt;55&lt;/volume&gt;&lt;dates&gt;&lt;year&gt;2006&lt;/year&gt;&lt;/dates&gt;&lt;urls&gt;&lt;/urls&gt;&lt;/record&gt;&lt;/Cite&gt;&lt;/EndNote&gt;</w:instrText>
      </w:r>
      <w:r w:rsidRPr="000472AB">
        <w:rPr>
          <w:rFonts w:ascii="Times New Roman" w:hAnsi="Times New Roman"/>
          <w:sz w:val="24"/>
          <w:vertAlign w:val="superscript"/>
        </w:rPr>
        <w:fldChar w:fldCharType="separate"/>
      </w:r>
      <w:r w:rsidR="0096136F">
        <w:rPr>
          <w:rFonts w:ascii="Times New Roman" w:hAnsi="Times New Roman"/>
          <w:noProof/>
          <w:sz w:val="24"/>
          <w:vertAlign w:val="superscript"/>
        </w:rPr>
        <w:t>[5]</w:t>
      </w:r>
      <w:r w:rsidRPr="000472AB">
        <w:rPr>
          <w:rFonts w:ascii="Times New Roman" w:hAnsi="Times New Roman"/>
          <w:sz w:val="24"/>
          <w:vertAlign w:val="superscript"/>
        </w:rPr>
        <w:fldChar w:fldCharType="end"/>
      </w:r>
      <w:r w:rsidRPr="00F014B1">
        <w:rPr>
          <w:rFonts w:ascii="Times New Roman" w:hAnsi="Times New Roman"/>
          <w:sz w:val="24"/>
        </w:rPr>
        <w:t>. One important nociceptive marker is the calcitonin gene-associated peptide (CGRP)</w:t>
      </w:r>
      <w:r w:rsidRPr="000472AB">
        <w:rPr>
          <w:rFonts w:ascii="Times New Roman" w:hAnsi="Times New Roman"/>
          <w:sz w:val="24"/>
          <w:vertAlign w:val="superscript"/>
        </w:rPr>
        <w:fldChar w:fldCharType="begin"/>
      </w:r>
      <w:r w:rsidR="0096136F">
        <w:rPr>
          <w:rFonts w:ascii="Times New Roman" w:hAnsi="Times New Roman"/>
          <w:sz w:val="24"/>
          <w:vertAlign w:val="superscript"/>
        </w:rPr>
        <w:instrText xml:space="preserve"> ADDIN EN.CITE &lt;EndNote&gt;&lt;Cite&gt;&lt;Author&gt;Durham&lt;/Author&gt;&lt;Year&gt;2010&lt;/Year&gt;&lt;RecNum&gt;166&lt;/RecNum&gt;&lt;DisplayText&gt;[6]&lt;/DisplayText&gt;&lt;record&gt;&lt;rec-number&gt;166&lt;/rec-number&gt;&lt;foreign-keys&gt;&lt;key app="EN" db-id="et2e9ed9rtd0e4e22v1pwf9dwsf9ptsf5xax" timestamp="1617006308" guid="30687ed0-32a0-4d20-b78e-41e3cbf941da"&gt;166&lt;/key&gt;&lt;/foreign-keys&gt;&lt;ref-type name="Journal Article"&gt;17&lt;/ref-type&gt;&lt;contributors&gt;&lt;authors&gt;&lt;author&gt;Paul L. Durham&lt;/author&gt;&lt;author&gt;Carrie V. Vause&lt;/author&gt;&lt;/authors&gt;&lt;/contributors&gt;&lt;titles&gt;&lt;title&gt;CGRP Receptor Antagonists in the Treatment of Migraine&lt;/title&gt;&lt;secondary-title&gt;CNS Drugs&lt;/secondary-title&gt;&lt;/titles&gt;&lt;periodical&gt;&lt;full-title&gt;CNS Drugs&lt;/full-title&gt;&lt;/periodical&gt;&lt;pages&gt;539-548&lt;/pages&gt;&lt;volume&gt;24&lt;/volume&gt;&lt;number&gt;7&lt;/number&gt;&lt;dates&gt;&lt;year&gt;2010&lt;/year&gt;&lt;/dates&gt;&lt;urls&gt;&lt;related-urls&gt;&lt;url&gt;https://doi.org/10.2165/11534920-000000000-00000&lt;/url&gt;&lt;/related-urls&gt;&lt;/urls&gt;&lt;electronic-resource-num&gt;10.2165/11534920-000000000-00000.&lt;/electronic-resource-num&gt;&lt;/record&gt;&lt;/Cite&gt;&lt;/EndNote&gt;</w:instrText>
      </w:r>
      <w:r w:rsidRPr="000472AB">
        <w:rPr>
          <w:rFonts w:ascii="Times New Roman" w:hAnsi="Times New Roman"/>
          <w:sz w:val="24"/>
          <w:vertAlign w:val="superscript"/>
        </w:rPr>
        <w:fldChar w:fldCharType="separate"/>
      </w:r>
      <w:r w:rsidR="0096136F">
        <w:rPr>
          <w:rFonts w:ascii="Times New Roman" w:hAnsi="Times New Roman"/>
          <w:noProof/>
          <w:sz w:val="24"/>
          <w:vertAlign w:val="superscript"/>
        </w:rPr>
        <w:t>[6]</w:t>
      </w:r>
      <w:r w:rsidRPr="000472AB">
        <w:rPr>
          <w:rFonts w:ascii="Times New Roman" w:hAnsi="Times New Roman"/>
          <w:sz w:val="24"/>
          <w:vertAlign w:val="superscript"/>
        </w:rPr>
        <w:fldChar w:fldCharType="end"/>
      </w:r>
      <w:r w:rsidRPr="00F014B1">
        <w:rPr>
          <w:rFonts w:ascii="Times New Roman" w:hAnsi="Times New Roman"/>
          <w:sz w:val="24"/>
        </w:rPr>
        <w:t>. In cases of peripheral inflammatory pain and neuralgia, high expression of CGRP has been observed in the DRG</w:t>
      </w:r>
      <w:r w:rsidRPr="000472AB">
        <w:rPr>
          <w:rFonts w:ascii="Times New Roman" w:hAnsi="Times New Roman"/>
          <w:sz w:val="24"/>
          <w:vertAlign w:val="superscript"/>
        </w:rPr>
        <w:fldChar w:fldCharType="begin"/>
      </w:r>
      <w:r w:rsidR="0096136F">
        <w:rPr>
          <w:rFonts w:ascii="Times New Roman" w:hAnsi="Times New Roman"/>
          <w:sz w:val="24"/>
          <w:vertAlign w:val="superscript"/>
        </w:rPr>
        <w:instrText xml:space="preserve"> ADDIN EN.CITE &lt;EndNote&gt;&lt;Cite&gt;&lt;Author&gt;White&lt;/Author&gt;&lt;Year&gt;2014&lt;/Year&gt;&lt;RecNum&gt;171&lt;/RecNum&gt;&lt;DisplayText&gt;[7]&lt;/DisplayText&gt;&lt;record&gt;&lt;rec-number&gt;171&lt;/rec-number&gt;&lt;foreign-keys&gt;&lt;key app="EN" db-id="et2e9ed9rtd0e4e22v1pwf9dwsf9ptsf5xax" timestamp="1617023517" guid="0af2267c-9cd9-43eb-9ab9-29234cc68595"&gt;171&lt;/key&gt;&lt;/foreign-keys&gt;&lt;ref-type name="Journal Article"&gt;17&lt;/ref-type&gt;&lt;contributors&gt;&lt;authors&gt;&lt;author&gt;Stephanie White&lt;/author&gt;&lt;author&gt;Blanca Marquez de Prado&lt;/author&gt;&lt;author&gt;Andrew F Russo&lt;/author&gt;&lt;author&gt;Donna L Hammond&lt;/author&gt;&lt;/authors&gt;&lt;/contributors&gt;&lt;titles&gt;&lt;title&gt;Heat hyperalgesia and mechanical hypersensitivity induced by calcitonin gene-related peptide in a mouse model of neurofibromatosis&lt;/title&gt;&lt;secondary-title&gt;PLoS One&lt;/secondary-title&gt;&lt;/titles&gt;&lt;periodical&gt;&lt;full-title&gt;PLoS One&lt;/full-title&gt;&lt;/periodical&gt;&lt;pages&gt;e106767&lt;/pages&gt;&lt;volume&gt;9&lt;/volume&gt;&lt;number&gt;9&lt;/number&gt;&lt;dates&gt;&lt;year&gt;2014&lt;/year&gt;&lt;/dates&gt;&lt;urls&gt;&lt;related-urls&gt;&lt;url&gt;https://doi.org/10.1371/journal.pone.0106767&lt;/url&gt;&lt;/related-urls&gt;&lt;/urls&gt;&lt;electronic-resource-num&gt; 10.1371/journal.pone.0106767&lt;/electronic-resource-num&gt;&lt;/record&gt;&lt;/Cite&gt;&lt;/EndNote&gt;</w:instrText>
      </w:r>
      <w:r w:rsidRPr="000472AB">
        <w:rPr>
          <w:rFonts w:ascii="Times New Roman" w:hAnsi="Times New Roman"/>
          <w:sz w:val="24"/>
          <w:vertAlign w:val="superscript"/>
        </w:rPr>
        <w:fldChar w:fldCharType="separate"/>
      </w:r>
      <w:r w:rsidR="0096136F">
        <w:rPr>
          <w:rFonts w:ascii="Times New Roman" w:hAnsi="Times New Roman"/>
          <w:noProof/>
          <w:sz w:val="24"/>
          <w:vertAlign w:val="superscript"/>
        </w:rPr>
        <w:t>[7]</w:t>
      </w:r>
      <w:r w:rsidRPr="000472AB">
        <w:rPr>
          <w:rFonts w:ascii="Times New Roman" w:hAnsi="Times New Roman"/>
          <w:sz w:val="24"/>
          <w:vertAlign w:val="superscript"/>
        </w:rPr>
        <w:fldChar w:fldCharType="end"/>
      </w:r>
      <w:r w:rsidRPr="00F014B1">
        <w:rPr>
          <w:rFonts w:ascii="Times New Roman" w:hAnsi="Times New Roman"/>
          <w:sz w:val="24"/>
        </w:rPr>
        <w:t>. Recently, some researchers found that CGRP expression is increased in the trigeminal ganglia and is concentrated in class C fibers. In addition, it has been shown that CGRP activates the PI3K/AKT pathway.</w:t>
      </w:r>
      <w:r w:rsidRPr="00F014B1">
        <w:rPr>
          <w:rFonts w:ascii="Times New Roman" w:hAnsi="Times New Roman"/>
          <w:bCs/>
          <w:sz w:val="24"/>
        </w:rPr>
        <w:t xml:space="preserve"> </w:t>
      </w:r>
      <w:r w:rsidRPr="00F014B1">
        <w:rPr>
          <w:rFonts w:ascii="Times New Roman" w:hAnsi="Times New Roman"/>
          <w:sz w:val="24"/>
        </w:rPr>
        <w:t xml:space="preserve">This pathway is widely expressed in the spinal cord, especially in the dorsal horn where injured primary afferent C and </w:t>
      </w:r>
      <w:proofErr w:type="spellStart"/>
      <w:r w:rsidRPr="00F014B1">
        <w:rPr>
          <w:rFonts w:ascii="Times New Roman" w:hAnsi="Times New Roman"/>
          <w:sz w:val="24"/>
        </w:rPr>
        <w:t>Aδ</w:t>
      </w:r>
      <w:proofErr w:type="spellEnd"/>
      <w:r w:rsidRPr="00F014B1">
        <w:rPr>
          <w:rFonts w:ascii="Times New Roman" w:hAnsi="Times New Roman"/>
          <w:sz w:val="24"/>
        </w:rPr>
        <w:t xml:space="preserve"> fibers terminate. This pathway is involved in nociceptive signaling, contributing to peripheral sensitization and hyperalgesia</w:t>
      </w:r>
      <w:r w:rsidRPr="007971BD">
        <w:rPr>
          <w:rFonts w:ascii="Times New Roman" w:hAnsi="Times New Roman"/>
          <w:sz w:val="24"/>
          <w:vertAlign w:val="superscript"/>
        </w:rPr>
        <w:fldChar w:fldCharType="begin"/>
      </w:r>
      <w:r w:rsidR="00FC562F">
        <w:rPr>
          <w:rFonts w:ascii="Times New Roman" w:hAnsi="Times New Roman"/>
          <w:sz w:val="24"/>
          <w:vertAlign w:val="superscript"/>
        </w:rPr>
        <w:instrText xml:space="preserve"> ADDIN EN.CITE &lt;EndNote&gt;&lt;Cite&gt;&lt;Author&gt;Pezet&lt;/Author&gt;&lt;Year&gt;2006&lt;/Year&gt;&lt;RecNum&gt;167&lt;/RecNum&gt;&lt;DisplayText&gt;[8, 9]&lt;/DisplayText&gt;&lt;record&gt;&lt;rec-number&gt;167&lt;/rec-number&gt;&lt;foreign-keys&gt;&lt;key app="EN" db-id="et2e9ed9rtd0e4e22v1pwf9dwsf9ptsf5xax" timestamp="1617007964" guid="245a64ec-b8f1-483d-9f87-4aab0141a66e"&gt;167&lt;/key&gt;&lt;/foreign-keys&gt;&lt;ref-type name="Journal Article"&gt;17&lt;/ref-type&gt;&lt;contributors&gt;&lt;authors&gt;&lt;author&gt;Sophie Pezet&lt;/author&gt;&lt;author&gt;Stephen B McMahon&lt;/author&gt;&lt;/authors&gt;&lt;/contributors&gt;&lt;titles&gt;&lt;title&gt;Neurotrophins: mediators and modulators of pain&lt;/title&gt;&lt;secondary-title&gt; Annu Rev Neurosci &lt;/secondary-title&gt;&lt;/titles&gt;&lt;pages&gt;507–538&lt;/pages&gt;&lt;volume&gt;29&lt;/volume&gt;&lt;dates&gt;&lt;year&gt;2006&lt;/year&gt;&lt;/dates&gt;&lt;urls&gt;&lt;related-urls&gt;&lt;url&gt;https://doi.org/10.1146/annurev.neuro.29.051605.112929&lt;/url&gt;&lt;/related-urls&gt;&lt;/urls&gt;&lt;electronic-resource-num&gt;10.1146/annurev.neuro.29.051605.112929&lt;/electronic-resource-num&gt;&lt;/record&gt;&lt;/Cite&gt;&lt;Cite&gt;&lt;Author&gt;Li&lt;/Author&gt;&lt;Year&gt;2016&lt;/Year&gt;&lt;RecNum&gt;214&lt;/RecNum&gt;&lt;record&gt;&lt;rec-number&gt;214&lt;/rec-number&gt;&lt;foreign-keys&gt;&lt;key app="EN" db-id="et2e9ed9rtd0e4e22v1pwf9dwsf9ptsf5xax" timestamp="1625492751" guid="84bff470-ab4f-48c5-97c4-bc03d97ddf5f"&gt;214&lt;/key&gt;&lt;/foreign-keys&gt;&lt;ref-type name="Journal Article"&gt;17&lt;/ref-type&gt;&lt;contributors&gt;&lt;authors&gt;&lt;author&gt;Dai Li &lt;/author&gt;&lt;author&gt;Hui Chen&lt;/author&gt;&lt;author&gt;Xiao-Huan Luo&lt;/author&gt;&lt;author&gt;Yang Sun&lt;/author&gt;&lt;author&gt;Wei Xia&lt;/author&gt;&lt;author&gt;Yuan-Chang Xiong&lt;/author&gt;&lt;/authors&gt;&lt;/contributors&gt;&lt;titles&gt;&lt;title&gt;CX3CR1-Mediated Akt1 Activation Contributes to the PaclitaxelInduced Painful Peripheral Neuropathy in Rats&lt;/title&gt;&lt;secondary-title&gt;Neurochem Res&lt;/secondary-title&gt;&lt;/titles&gt;&lt;periodical&gt;&lt;full-title&gt;Neurochem Res&lt;/full-title&gt;&lt;/periodical&gt;&lt;pages&gt;1305-14&lt;/pages&gt;&lt;volume&gt;41&lt;/volume&gt;&lt;number&gt;6&lt;/number&gt;&lt;dates&gt;&lt;year&gt;2016&lt;/year&gt;&lt;/dates&gt;&lt;urls&gt;&lt;/urls&gt;&lt;electronic-resource-num&gt;doi: 10.1007/s11064-016-1827-y. &lt;/electronic-resource-num&gt;&lt;/record&gt;&lt;/Cite&gt;&lt;/EndNote&gt;</w:instrText>
      </w:r>
      <w:r w:rsidRPr="007971BD">
        <w:rPr>
          <w:rFonts w:ascii="Times New Roman" w:hAnsi="Times New Roman"/>
          <w:sz w:val="24"/>
          <w:vertAlign w:val="superscript"/>
        </w:rPr>
        <w:fldChar w:fldCharType="separate"/>
      </w:r>
      <w:r w:rsidR="00FC562F">
        <w:rPr>
          <w:rFonts w:ascii="Times New Roman" w:hAnsi="Times New Roman"/>
          <w:noProof/>
          <w:sz w:val="24"/>
          <w:vertAlign w:val="superscript"/>
        </w:rPr>
        <w:t>[8, 9]</w:t>
      </w:r>
      <w:r w:rsidRPr="007971BD">
        <w:rPr>
          <w:rFonts w:ascii="Times New Roman" w:hAnsi="Times New Roman"/>
          <w:sz w:val="24"/>
          <w:vertAlign w:val="superscript"/>
        </w:rPr>
        <w:fldChar w:fldCharType="end"/>
      </w:r>
      <w:r w:rsidRPr="00F014B1">
        <w:rPr>
          <w:rFonts w:ascii="Times New Roman" w:hAnsi="Times New Roman"/>
          <w:sz w:val="24"/>
        </w:rPr>
        <w:t>.</w:t>
      </w:r>
    </w:p>
    <w:p w14:paraId="0BE0B230" w14:textId="77777777" w:rsidR="00FB349A" w:rsidRPr="00F014B1" w:rsidRDefault="00FB349A" w:rsidP="007A032C">
      <w:pPr>
        <w:jc w:val="both"/>
        <w:rPr>
          <w:rFonts w:ascii="Times New Roman" w:hAnsi="Times New Roman"/>
          <w:sz w:val="24"/>
        </w:rPr>
      </w:pPr>
    </w:p>
    <w:p w14:paraId="46208C97" w14:textId="40E39387" w:rsidR="00FB349A" w:rsidRPr="00F014B1" w:rsidRDefault="00FB349A" w:rsidP="007A032C">
      <w:pPr>
        <w:jc w:val="both"/>
        <w:rPr>
          <w:rFonts w:ascii="Times New Roman" w:hAnsi="Times New Roman"/>
          <w:noProof/>
          <w:sz w:val="24"/>
        </w:rPr>
      </w:pPr>
      <w:r w:rsidRPr="00F014B1">
        <w:rPr>
          <w:rFonts w:ascii="Times New Roman" w:hAnsi="Times New Roman"/>
          <w:sz w:val="24"/>
        </w:rPr>
        <w:lastRenderedPageBreak/>
        <w:t>Electroacupuncture (EA) can generate nerve-conducting impulses through acupoint</w:t>
      </w:r>
      <w:r w:rsidRPr="00F014B1">
        <w:rPr>
          <w:rFonts w:ascii="Times New Roman" w:hAnsi="Times New Roman"/>
          <w:noProof/>
          <w:sz w:val="24"/>
        </w:rPr>
        <w:t xml:space="preserve"> stimulation and deliver them in the form of electricity. These impulses travel to the spinal cord and cerebral cortex, exerting extensive regulatory effects on neurotransmitters</w:t>
      </w:r>
      <w:r w:rsidRPr="000472AB">
        <w:rPr>
          <w:rFonts w:ascii="Times New Roman" w:hAnsi="Times New Roman"/>
          <w:noProof/>
          <w:sz w:val="24"/>
          <w:vertAlign w:val="superscript"/>
        </w:rPr>
        <w:fldChar w:fldCharType="begin"/>
      </w:r>
      <w:r w:rsidR="00FC562F">
        <w:rPr>
          <w:rFonts w:ascii="Times New Roman" w:hAnsi="Times New Roman"/>
          <w:noProof/>
          <w:sz w:val="24"/>
          <w:vertAlign w:val="superscript"/>
        </w:rPr>
        <w:instrText xml:space="preserve"> ADDIN EN.CITE &lt;EndNote&gt;&lt;Cite&gt;&lt;Author&gt;Nakaya&lt;/Author&gt;&lt;Year&gt;2016&lt;/Year&gt;&lt;RecNum&gt;299&lt;/RecNum&gt;&lt;DisplayText&gt;[10]&lt;/DisplayText&gt;&lt;record&gt;&lt;rec-number&gt;299&lt;/rec-number&gt;&lt;foreign-keys&gt;&lt;key app="EN" db-id="et2e9ed9rtd0e4e22v1pwf9dwsf9ptsf5xax" timestamp="1630481029" guid="3ac716cf-c3f6-469b-a329-63c4877f4a48"&gt;299&lt;/key&gt;&lt;/foreign-keys&gt;&lt;ref-type name="Journal Article"&gt;17&lt;/ref-type&gt;&lt;contributors&gt;&lt;authors&gt;&lt;author&gt;Kumi Nakaya&lt;/author&gt;&lt;author&gt;Yohko Nagura&lt;/author&gt;&lt;author&gt;Ryoko Hasegawa&lt;/author&gt;&lt;author&gt;Hitomi Ito&lt;/author&gt;&lt;author&gt;Shin Fukudo&lt;/author&gt;&lt;/authors&gt;&lt;/contributors&gt;&lt;titles&gt;&lt;title&gt;Dai-Kenchu-To, a Herbal Medicine, Attenuates Colorectal Distention-induced Visceromotor Responses in Rats &lt;/title&gt;&lt;secondary-title&gt;Journal of Neurogastroenterology and Motility&lt;/secondary-title&gt;&lt;/titles&gt;&lt;periodical&gt;&lt;full-title&gt;Journal of Neurogastroenterology and Motility&lt;/full-title&gt;&lt;/periodical&gt;&lt;pages&gt;686-693&lt;/pages&gt;&lt;volume&gt;22&lt;/volume&gt;&lt;number&gt;4&lt;/number&gt;&lt;dates&gt;&lt;year&gt;2016&lt;/year&gt;&lt;/dates&gt;&lt;urls&gt;&lt;related-urls&gt;&lt;url&gt;https://doi.org/10.5056/jnm15190&lt;/url&gt;&lt;/related-urls&gt;&lt;/urls&gt;&lt;/record&gt;&lt;/Cite&gt;&lt;/EndNote&gt;</w:instrText>
      </w:r>
      <w:r w:rsidRPr="000472AB">
        <w:rPr>
          <w:rFonts w:ascii="Times New Roman" w:hAnsi="Times New Roman"/>
          <w:noProof/>
          <w:sz w:val="24"/>
          <w:vertAlign w:val="superscript"/>
        </w:rPr>
        <w:fldChar w:fldCharType="separate"/>
      </w:r>
      <w:r w:rsidR="00FC562F">
        <w:rPr>
          <w:rFonts w:ascii="Times New Roman" w:hAnsi="Times New Roman"/>
          <w:noProof/>
          <w:sz w:val="24"/>
          <w:vertAlign w:val="superscript"/>
        </w:rPr>
        <w:t>[10]</w:t>
      </w:r>
      <w:r w:rsidRPr="000472AB">
        <w:rPr>
          <w:rFonts w:ascii="Times New Roman" w:hAnsi="Times New Roman"/>
          <w:noProof/>
          <w:sz w:val="24"/>
          <w:vertAlign w:val="superscript"/>
        </w:rPr>
        <w:fldChar w:fldCharType="end"/>
      </w:r>
      <w:r w:rsidRPr="00F014B1">
        <w:rPr>
          <w:rFonts w:ascii="Times New Roman" w:hAnsi="Times New Roman"/>
          <w:noProof/>
          <w:sz w:val="24"/>
        </w:rPr>
        <w:t>. Some studies have reported that EA can significantly reduce spinal C-fos expression in rats with colorectal hypersensitivity</w:t>
      </w:r>
      <w:r w:rsidRPr="000472AB">
        <w:rPr>
          <w:rFonts w:ascii="Times New Roman" w:hAnsi="Times New Roman"/>
          <w:sz w:val="24"/>
          <w:vertAlign w:val="superscript"/>
        </w:rPr>
        <w:fldChar w:fldCharType="begin">
          <w:fldData xml:space="preserve">PEVuZE5vdGU+PENpdGU+PEF1dGhvcj5XYW5nPC9BdXRob3I+PFllYXI+MjAxNTwvWWVhcj48UmVj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</w:fldData>
        </w:fldChar>
      </w:r>
      <w:r w:rsidR="00FC562F">
        <w:rPr>
          <w:rFonts w:ascii="Times New Roman" w:hAnsi="Times New Roman"/>
          <w:sz w:val="24"/>
          <w:vertAlign w:val="superscript"/>
        </w:rPr>
        <w:instrText xml:space="preserve"> ADDIN EN.CITE </w:instrText>
      </w:r>
      <w:r w:rsidR="00FC562F">
        <w:rPr>
          <w:rFonts w:ascii="Times New Roman" w:hAnsi="Times New Roman"/>
          <w:sz w:val="24"/>
          <w:vertAlign w:val="superscript"/>
        </w:rPr>
        <w:fldChar w:fldCharType="begin">
          <w:fldData xml:space="preserve">PEVuZE5vdGU+PENpdGU+PEF1dGhvcj5XYW5nPC9BdXRob3I+PFllYXI+MjAxNTwvWWVhcj48UmVj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</w:fldData>
        </w:fldChar>
      </w:r>
      <w:r w:rsidR="00FC562F">
        <w:rPr>
          <w:rFonts w:ascii="Times New Roman" w:hAnsi="Times New Roman"/>
          <w:sz w:val="24"/>
          <w:vertAlign w:val="superscript"/>
        </w:rPr>
        <w:instrText xml:space="preserve"> ADDIN EN.CITE.DATA </w:instrText>
      </w:r>
      <w:r w:rsidR="00FC562F">
        <w:rPr>
          <w:rFonts w:ascii="Times New Roman" w:hAnsi="Times New Roman"/>
          <w:sz w:val="24"/>
          <w:vertAlign w:val="superscript"/>
        </w:rPr>
      </w:r>
      <w:r w:rsidR="00FC562F">
        <w:rPr>
          <w:rFonts w:ascii="Times New Roman" w:hAnsi="Times New Roman"/>
          <w:sz w:val="24"/>
          <w:vertAlign w:val="superscript"/>
        </w:rPr>
        <w:fldChar w:fldCharType="end"/>
      </w:r>
      <w:r w:rsidRPr="000472AB">
        <w:rPr>
          <w:rFonts w:ascii="Times New Roman" w:hAnsi="Times New Roman"/>
          <w:sz w:val="24"/>
          <w:vertAlign w:val="superscript"/>
        </w:rPr>
      </w:r>
      <w:r w:rsidRPr="000472AB">
        <w:rPr>
          <w:rFonts w:ascii="Times New Roman" w:hAnsi="Times New Roman"/>
          <w:sz w:val="24"/>
          <w:vertAlign w:val="superscript"/>
        </w:rPr>
        <w:fldChar w:fldCharType="separate"/>
      </w:r>
      <w:r w:rsidR="00FC562F">
        <w:rPr>
          <w:rFonts w:ascii="Times New Roman" w:hAnsi="Times New Roman"/>
          <w:noProof/>
          <w:sz w:val="24"/>
          <w:vertAlign w:val="superscript"/>
        </w:rPr>
        <w:t>[11, 12]</w:t>
      </w:r>
      <w:r w:rsidRPr="000472AB">
        <w:rPr>
          <w:rFonts w:ascii="Times New Roman" w:hAnsi="Times New Roman"/>
          <w:sz w:val="24"/>
          <w:vertAlign w:val="superscript"/>
        </w:rPr>
        <w:fldChar w:fldCharType="end"/>
      </w:r>
      <w:r w:rsidRPr="00F014B1">
        <w:rPr>
          <w:rFonts w:ascii="Times New Roman" w:hAnsi="Times New Roman"/>
          <w:noProof/>
          <w:sz w:val="24"/>
        </w:rPr>
        <w:t xml:space="preserve">. EA can improve the expression of thalamic antistress-related neuropeptide, raise the threshold of abdominal retraction reflex, and reduce visceral hypersensitivity. However, the connection between the inpulses regulatory effects of EA and </w:t>
      </w:r>
      <w:r w:rsidRPr="00F014B1">
        <w:rPr>
          <w:rFonts w:ascii="Times New Roman" w:hAnsi="Times New Roman"/>
          <w:sz w:val="24"/>
        </w:rPr>
        <w:t>neurons innervating the bladder detrusor contraction remains poorly understood</w:t>
      </w:r>
      <w:r w:rsidRPr="00F014B1">
        <w:rPr>
          <w:rFonts w:ascii="Times New Roman" w:hAnsi="Times New Roman"/>
          <w:noProof/>
          <w:sz w:val="24"/>
        </w:rPr>
        <w:t>.</w:t>
      </w:r>
    </w:p>
    <w:p w14:paraId="69BE5CB0" w14:textId="77777777" w:rsidR="00FB349A" w:rsidRPr="00F014B1" w:rsidRDefault="00FB349A" w:rsidP="007A032C">
      <w:pPr>
        <w:rPr>
          <w:rFonts w:ascii="Times New Roman" w:hAnsi="Times New Roman"/>
          <w:sz w:val="24"/>
        </w:rPr>
      </w:pPr>
    </w:p>
    <w:p w14:paraId="46F6B1FD" w14:textId="77777777" w:rsidR="00FB349A" w:rsidRDefault="00FB349A" w:rsidP="007A032C">
      <w:pPr>
        <w:jc w:val="both"/>
        <w:rPr>
          <w:rFonts w:ascii="Times New Roman" w:hAnsi="Times New Roman"/>
          <w:noProof/>
          <w:sz w:val="24"/>
        </w:rPr>
      </w:pPr>
      <w:r w:rsidRPr="00F014B1">
        <w:rPr>
          <w:rFonts w:ascii="Times New Roman" w:hAnsi="Times New Roman"/>
          <w:noProof/>
          <w:sz w:val="24"/>
        </w:rPr>
        <w:t>Therefore, to explore the regulatory mechanism of bladder detrusor overactivity by EA, a rat model of bladder hyperactivity was established to mimic the simulative symptoms of acute and frequent urination.</w:t>
      </w:r>
    </w:p>
    <w:p w14:paraId="5C93B55B" w14:textId="77777777" w:rsidR="00C515EF" w:rsidRPr="00F014B1" w:rsidRDefault="00C515EF" w:rsidP="007A032C">
      <w:pPr>
        <w:jc w:val="both"/>
        <w:rPr>
          <w:rFonts w:ascii="Times New Roman" w:hAnsi="Times New Roman"/>
          <w:noProof/>
          <w:sz w:val="24"/>
        </w:rPr>
      </w:pPr>
    </w:p>
    <w:p w14:paraId="01171FE4" w14:textId="77777777" w:rsidR="00EE0017" w:rsidRPr="00267576" w:rsidRDefault="00EE0017" w:rsidP="007A032C">
      <w:pPr>
        <w:pStyle w:val="Heading1"/>
        <w:rPr>
          <w:rFonts w:ascii="Times New Roman" w:hAnsi="Times New Roman" w:cs="Times New Roman"/>
          <w:sz w:val="24"/>
          <w:szCs w:val="24"/>
        </w:rPr>
      </w:pPr>
      <w:r w:rsidRPr="00267576">
        <w:rPr>
          <w:rFonts w:ascii="Times New Roman" w:hAnsi="Times New Roman" w:cs="Times New Roman"/>
          <w:sz w:val="24"/>
          <w:szCs w:val="24"/>
        </w:rPr>
        <w:t>Material and methods</w:t>
      </w:r>
    </w:p>
    <w:p w14:paraId="6F2F0D4C" w14:textId="77777777" w:rsidR="00EE0017" w:rsidRPr="00267576" w:rsidRDefault="00FB349A" w:rsidP="007A032C">
      <w:pPr>
        <w:pStyle w:val="Heading2"/>
        <w:rPr>
          <w:rFonts w:ascii="Times New Roman" w:hAnsi="Times New Roman" w:cs="Times New Roman"/>
          <w:b w:val="0"/>
          <w:bCs w:val="0"/>
          <w:i w:val="0"/>
          <w:iCs w:val="0"/>
          <w:color w:val="FF0000"/>
          <w:sz w:val="24"/>
          <w:szCs w:val="24"/>
        </w:rPr>
      </w:pPr>
      <w:r w:rsidRPr="00267576">
        <w:rPr>
          <w:rFonts w:ascii="Times New Roman" w:hAnsi="Times New Roman" w:cs="Times New Roman"/>
          <w:sz w:val="24"/>
          <w:szCs w:val="24"/>
        </w:rPr>
        <w:t>Animals</w:t>
      </w:r>
    </w:p>
    <w:p w14:paraId="7B1E0189" w14:textId="77777777" w:rsidR="00FB349A" w:rsidRPr="00F014B1" w:rsidRDefault="00FB349A" w:rsidP="007A032C">
      <w:pPr>
        <w:pStyle w:val="ListParagraph"/>
        <w:spacing w:line="480" w:lineRule="auto"/>
        <w:ind w:firstLineChars="0" w:firstLine="0"/>
        <w:jc w:val="both"/>
        <w:rPr>
          <w:rFonts w:eastAsia="DengXian" w:cs="Times New Roman"/>
          <w:noProof/>
          <w:lang w:eastAsia="en-US"/>
        </w:rPr>
      </w:pPr>
      <w:r w:rsidRPr="00F014B1">
        <w:rPr>
          <w:rFonts w:eastAsia="DengXian" w:cs="Times New Roman"/>
          <w:noProof/>
          <w:lang w:eastAsia="en-US"/>
        </w:rPr>
        <w:t>All experimental procedures involving rats were conducted strictly in accordance with the National Health Agency Guidelines for the Care and Use of Laboratory Animals. Male Sprague–Dawley rats weighing 220–290 g were selected for the study. The rats were housed in plastic cages and were alternately provided cornflakes and water. They were kept under controlled light/dark conditions with an indoor temperature maintained at 23°C–25℃.</w:t>
      </w:r>
    </w:p>
    <w:p w14:paraId="492DE3EC" w14:textId="77777777" w:rsidR="00FB349A" w:rsidRPr="00F014B1" w:rsidRDefault="00FB349A" w:rsidP="007A032C">
      <w:pPr>
        <w:pStyle w:val="ListParagraph"/>
        <w:spacing w:line="480" w:lineRule="auto"/>
        <w:ind w:firstLineChars="0" w:firstLine="0"/>
        <w:jc w:val="both"/>
        <w:rPr>
          <w:rFonts w:cs="Times New Roman"/>
        </w:rPr>
      </w:pPr>
      <w:r w:rsidRPr="00F014B1">
        <w:rPr>
          <w:rFonts w:cs="Times New Roman"/>
        </w:rPr>
        <w:lastRenderedPageBreak/>
        <w:t>The rats were randomly divided into three groups: control, model, and EA group. Each group initially had seven rats, but the number of rats was adjusted to ensure at least six surviving animals in each group for biochemical analyses. To create the rat bladder detrusor hyperactivity model, acetic acid perfusion was performed. A cannula was placed into the bladder dome for the infusion of either 0.9% saline or 0.25% acetic acid. Rats in the control group received 0.9% saline perfusion at a rate of 0.1 mL/min for 60</w:t>
      </w:r>
      <w:r w:rsidRPr="00F014B1">
        <w:rPr>
          <w:rFonts w:eastAsia="SimHei" w:cs="Times New Roman"/>
        </w:rPr>
        <w:t xml:space="preserve"> minutes</w:t>
      </w:r>
      <w:r w:rsidRPr="00F014B1">
        <w:rPr>
          <w:rFonts w:cs="Times New Roman"/>
          <w:noProof/>
        </w:rPr>
        <w:t xml:space="preserve">. </w:t>
      </w:r>
      <w:r w:rsidRPr="00F014B1">
        <w:rPr>
          <w:rFonts w:cs="Times New Roman"/>
        </w:rPr>
        <w:t>Rats in the model group received 0.9% saline perfusion to obtain baseline bladder urodynamic data (before modeling), followed by 0.25% acetic acid to induce bladder detrusor hyperactivity and obtain post-induction bladder urodynamics data</w:t>
      </w:r>
      <w:r w:rsidRPr="00F014B1">
        <w:rPr>
          <w:rFonts w:cs="Times New Roman"/>
          <w:noProof/>
        </w:rPr>
        <w:t xml:space="preserve">. </w:t>
      </w:r>
      <w:r w:rsidRPr="00F014B1">
        <w:rPr>
          <w:rFonts w:cs="Times New Roman"/>
        </w:rPr>
        <w:t>Rats in the EA group initially received 0.9% saline perfusion to obtain baseline bladder urodynamics data (before EA treatment), followed by EA treatment for 30</w:t>
      </w:r>
      <w:r w:rsidRPr="00F014B1">
        <w:rPr>
          <w:rFonts w:eastAsia="SimHei" w:cs="Times New Roman"/>
        </w:rPr>
        <w:t xml:space="preserve"> minutes</w:t>
      </w:r>
      <w:r w:rsidRPr="00F014B1">
        <w:rPr>
          <w:rFonts w:cs="Times New Roman"/>
        </w:rPr>
        <w:t xml:space="preserve">, and then bladder perfusion with 0.25% acetic acid for another 60 </w:t>
      </w:r>
      <w:r w:rsidRPr="00F014B1">
        <w:rPr>
          <w:rFonts w:eastAsia="SimHei" w:cs="Times New Roman"/>
        </w:rPr>
        <w:t>minutes</w:t>
      </w:r>
      <w:r w:rsidRPr="00F014B1">
        <w:rPr>
          <w:rFonts w:cs="Times New Roman"/>
        </w:rPr>
        <w:t>. Finally, a second round of saline infusion was administered to obtain post-EA bladder urodynamics data.</w:t>
      </w:r>
    </w:p>
    <w:p w14:paraId="008DB805" w14:textId="77777777" w:rsidR="00FB349A" w:rsidRPr="00267576" w:rsidRDefault="00FB349A" w:rsidP="007A032C">
      <w:pPr>
        <w:pStyle w:val="Heading2"/>
        <w:rPr>
          <w:rFonts w:ascii="Times New Roman" w:hAnsi="Times New Roman" w:cs="Times New Roman"/>
          <w:b w:val="0"/>
          <w:bCs w:val="0"/>
          <w:i w:val="0"/>
          <w:iCs w:val="0"/>
          <w:color w:val="FF0000"/>
          <w:sz w:val="24"/>
          <w:szCs w:val="24"/>
        </w:rPr>
      </w:pPr>
      <w:r w:rsidRPr="00267576">
        <w:rPr>
          <w:rFonts w:ascii="Times New Roman" w:hAnsi="Times New Roman" w:cs="Times New Roman"/>
          <w:sz w:val="24"/>
          <w:szCs w:val="24"/>
        </w:rPr>
        <w:t>Acupoints</w:t>
      </w:r>
    </w:p>
    <w:p w14:paraId="57D93EC7" w14:textId="712F585A" w:rsidR="009C6114" w:rsidRPr="00267576" w:rsidRDefault="00FB349A" w:rsidP="007A032C">
      <w:pPr>
        <w:jc w:val="both"/>
        <w:rPr>
          <w:rFonts w:ascii="Times New Roman" w:hAnsi="Times New Roman"/>
          <w:color w:val="000000"/>
          <w:sz w:val="24"/>
        </w:rPr>
      </w:pPr>
      <w:r w:rsidRPr="00F014B1">
        <w:rPr>
          <w:rFonts w:ascii="Times New Roman" w:hAnsi="Times New Roman"/>
          <w:sz w:val="24"/>
        </w:rPr>
        <w:t>“</w:t>
      </w:r>
      <w:proofErr w:type="spellStart"/>
      <w:r w:rsidRPr="00F014B1">
        <w:rPr>
          <w:rFonts w:ascii="Times New Roman" w:hAnsi="Times New Roman"/>
          <w:sz w:val="24"/>
        </w:rPr>
        <w:t>Zhongji</w:t>
      </w:r>
      <w:proofErr w:type="spellEnd"/>
      <w:r w:rsidRPr="00F014B1">
        <w:rPr>
          <w:rFonts w:ascii="Times New Roman" w:hAnsi="Times New Roman"/>
          <w:sz w:val="24"/>
        </w:rPr>
        <w:t>” (CV3), “</w:t>
      </w:r>
      <w:proofErr w:type="spellStart"/>
      <w:r w:rsidRPr="00F014B1">
        <w:rPr>
          <w:rFonts w:ascii="Times New Roman" w:hAnsi="Times New Roman"/>
          <w:sz w:val="24"/>
        </w:rPr>
        <w:t>GuanYuan</w:t>
      </w:r>
      <w:proofErr w:type="spellEnd"/>
      <w:r w:rsidRPr="00F014B1">
        <w:rPr>
          <w:rFonts w:ascii="Times New Roman" w:hAnsi="Times New Roman"/>
          <w:sz w:val="24"/>
        </w:rPr>
        <w:t>” (CV4), and Bilateral “</w:t>
      </w:r>
      <w:proofErr w:type="spellStart"/>
      <w:r w:rsidRPr="00F014B1">
        <w:rPr>
          <w:rFonts w:ascii="Times New Roman" w:hAnsi="Times New Roman"/>
          <w:sz w:val="24"/>
        </w:rPr>
        <w:t>Ciliao</w:t>
      </w:r>
      <w:proofErr w:type="spellEnd"/>
      <w:r w:rsidRPr="00F014B1">
        <w:rPr>
          <w:rFonts w:ascii="Times New Roman" w:hAnsi="Times New Roman"/>
          <w:sz w:val="24"/>
        </w:rPr>
        <w:t xml:space="preserve">” (BL32) acupoints were selected </w:t>
      </w:r>
      <w:r w:rsidRPr="000472AB">
        <w:rPr>
          <w:rFonts w:ascii="Times New Roman" w:hAnsi="Times New Roman"/>
          <w:sz w:val="24"/>
          <w:vertAlign w:val="superscript"/>
        </w:rPr>
        <w:fldChar w:fldCharType="begin"/>
      </w:r>
      <w:r w:rsidR="00FC562F">
        <w:rPr>
          <w:rFonts w:ascii="Times New Roman" w:hAnsi="Times New Roman"/>
          <w:sz w:val="24"/>
          <w:vertAlign w:val="superscript"/>
        </w:rPr>
        <w:instrText xml:space="preserve"> ADDIN EN.CITE &lt;EndNote&gt;&lt;Cite&gt;&lt;Author&gt;Feng&lt;/Author&gt;&lt;Year&gt;1985&lt;/Year&gt;&lt;RecNum&gt;138&lt;/RecNum&gt;&lt;DisplayText&gt;[13]&lt;/DisplayText&gt;&lt;record&gt;&lt;rec-number&gt;138&lt;/rec-number&gt;&lt;foreign-keys&gt;&lt;key app="EN" db-id="et2e9ed9rtd0e4e22v1pwf9dwsf9ptsf5xax" timestamp="1616378607" guid</w:instrText>
      </w:r>
      <w:r w:rsidR="00FC562F">
        <w:rPr>
          <w:rFonts w:ascii="Times New Roman" w:hAnsi="Times New Roman" w:hint="eastAsia"/>
          <w:sz w:val="24"/>
          <w:vertAlign w:val="superscript"/>
        </w:rPr>
        <w:instrText>="f61b537e-cbfd-43ec-999a-23cb614ab165"&gt;138&lt;/key&gt;&lt;/foreign-keys&gt;&lt;ref-type name="Journal Article"&gt;17&lt;/ref-type&gt;&lt;contributors&gt;&lt;authors&gt;&lt;author&gt;Yang An Feng&lt;/author&gt;&lt;author&gt;Wang Ping&lt;/author&gt;&lt;/authors&gt;&lt;/contributors&gt;&lt;titles&gt;&lt;title&gt;</w:instrText>
      </w:r>
      <w:r w:rsidR="00FC562F">
        <w:rPr>
          <w:rFonts w:ascii="Times New Roman" w:hAnsi="Times New Roman" w:hint="eastAsia"/>
          <w:sz w:val="24"/>
          <w:vertAlign w:val="superscript"/>
        </w:rPr>
        <w:instrText>大鼠的解剖和组织</w:instrText>
      </w:r>
      <w:r w:rsidR="00FC562F">
        <w:rPr>
          <w:rFonts w:ascii="Times New Roman" w:hAnsi="Times New Roman" w:hint="eastAsia"/>
          <w:sz w:val="24"/>
          <w:vertAlign w:val="superscript"/>
        </w:rPr>
        <w:instrText>[M]&lt;/title&gt;&lt;secondary-title&gt;</w:instrText>
      </w:r>
      <w:r w:rsidR="00FC562F">
        <w:rPr>
          <w:rFonts w:ascii="Times New Roman" w:hAnsi="Times New Roman" w:hint="eastAsia"/>
          <w:sz w:val="24"/>
          <w:vertAlign w:val="superscript"/>
        </w:rPr>
        <w:instrText>北京</w:instrText>
      </w:r>
      <w:r w:rsidR="00FC562F">
        <w:rPr>
          <w:rFonts w:ascii="Times New Roman" w:hAnsi="Times New Roman" w:hint="eastAsia"/>
          <w:sz w:val="24"/>
          <w:vertAlign w:val="superscript"/>
        </w:rPr>
        <w:instrText>:</w:instrText>
      </w:r>
      <w:r w:rsidR="00FC562F">
        <w:rPr>
          <w:rFonts w:ascii="Times New Roman" w:hAnsi="Times New Roman" w:hint="eastAsia"/>
          <w:sz w:val="24"/>
          <w:vertAlign w:val="superscript"/>
        </w:rPr>
        <w:instrText>科学出版社</w:instrText>
      </w:r>
      <w:r w:rsidR="00FC562F">
        <w:rPr>
          <w:rFonts w:ascii="Times New Roman" w:hAnsi="Times New Roman" w:hint="eastAsia"/>
          <w:sz w:val="24"/>
          <w:vertAlign w:val="superscript"/>
        </w:rPr>
        <w:instrText>&lt;/secondary-title&gt;&lt;/titles&gt;&lt;periodical&gt;&lt;full-title&gt;</w:instrText>
      </w:r>
      <w:r w:rsidR="00FC562F">
        <w:rPr>
          <w:rFonts w:ascii="Times New Roman" w:hAnsi="Times New Roman" w:hint="eastAsia"/>
          <w:sz w:val="24"/>
          <w:vertAlign w:val="superscript"/>
        </w:rPr>
        <w:instrText>北京</w:instrText>
      </w:r>
      <w:r w:rsidR="00FC562F">
        <w:rPr>
          <w:rFonts w:ascii="Times New Roman" w:hAnsi="Times New Roman" w:hint="eastAsia"/>
          <w:sz w:val="24"/>
          <w:vertAlign w:val="superscript"/>
        </w:rPr>
        <w:instrText>:</w:instrText>
      </w:r>
      <w:r w:rsidR="00FC562F">
        <w:rPr>
          <w:rFonts w:ascii="Times New Roman" w:hAnsi="Times New Roman" w:hint="eastAsia"/>
          <w:sz w:val="24"/>
          <w:vertAlign w:val="superscript"/>
        </w:rPr>
        <w:instrText>科学出版社</w:instrText>
      </w:r>
      <w:r w:rsidR="00FC562F">
        <w:rPr>
          <w:rFonts w:ascii="Times New Roman" w:hAnsi="Times New Roman" w:hint="eastAsia"/>
          <w:sz w:val="24"/>
          <w:vertAlign w:val="superscript"/>
        </w:rPr>
        <w:instrText>&lt;/full-title&gt;&lt;/periodical&gt;&lt;pages&gt;32-50&lt;/pages&gt;&lt;dates&gt;&lt;year&gt;1985&lt;/year&gt;&lt;/dates&gt;&lt;urls&gt;&lt;/urls&gt;&lt;/record&gt;&lt;/Cite&gt;&lt;/EndNote&gt;</w:instrText>
      </w:r>
      <w:r w:rsidRPr="000472AB">
        <w:rPr>
          <w:rFonts w:ascii="Times New Roman" w:hAnsi="Times New Roman"/>
          <w:sz w:val="24"/>
          <w:vertAlign w:val="superscript"/>
        </w:rPr>
        <w:fldChar w:fldCharType="separate"/>
      </w:r>
      <w:r w:rsidR="00FC562F">
        <w:rPr>
          <w:rFonts w:ascii="Times New Roman" w:hAnsi="Times New Roman"/>
          <w:noProof/>
          <w:sz w:val="24"/>
          <w:vertAlign w:val="superscript"/>
        </w:rPr>
        <w:t>[13]</w:t>
      </w:r>
      <w:r w:rsidRPr="000472AB">
        <w:rPr>
          <w:rFonts w:ascii="Times New Roman" w:hAnsi="Times New Roman"/>
          <w:sz w:val="24"/>
          <w:vertAlign w:val="superscript"/>
        </w:rPr>
        <w:fldChar w:fldCharType="end"/>
      </w:r>
      <w:r w:rsidRPr="00F014B1">
        <w:rPr>
          <w:rFonts w:ascii="Times New Roman" w:hAnsi="Times New Roman"/>
          <w:sz w:val="24"/>
        </w:rPr>
        <w:t>. BL32 is located 5–10 mm beside the S</w:t>
      </w:r>
      <w:r w:rsidRPr="00F014B1">
        <w:rPr>
          <w:rFonts w:ascii="Times New Roman" w:hAnsi="Times New Roman"/>
          <w:sz w:val="24"/>
          <w:vertAlign w:val="subscript"/>
        </w:rPr>
        <w:t>2</w:t>
      </w:r>
      <w:r w:rsidRPr="00F014B1">
        <w:rPr>
          <w:rFonts w:ascii="Times New Roman" w:hAnsi="Times New Roman"/>
          <w:sz w:val="24"/>
        </w:rPr>
        <w:t>/S</w:t>
      </w:r>
      <w:r w:rsidRPr="00F014B1">
        <w:rPr>
          <w:rFonts w:ascii="Times New Roman" w:hAnsi="Times New Roman"/>
          <w:sz w:val="24"/>
          <w:vertAlign w:val="subscript"/>
        </w:rPr>
        <w:t>3</w:t>
      </w:r>
      <w:r w:rsidRPr="00F014B1">
        <w:rPr>
          <w:rFonts w:ascii="Times New Roman" w:hAnsi="Times New Roman"/>
          <w:sz w:val="24"/>
        </w:rPr>
        <w:t xml:space="preserve"> spinal process gap in the dorsal region. CV3: The “</w:t>
      </w:r>
      <w:proofErr w:type="spellStart"/>
      <w:r w:rsidRPr="00F014B1">
        <w:rPr>
          <w:rFonts w:ascii="Times New Roman" w:hAnsi="Times New Roman"/>
          <w:sz w:val="24"/>
          <w:lang w:eastAsia="ja-JP"/>
        </w:rPr>
        <w:t>S</w:t>
      </w:r>
      <w:r w:rsidRPr="00F014B1">
        <w:rPr>
          <w:rFonts w:ascii="Times New Roman" w:hAnsi="Times New Roman"/>
          <w:sz w:val="24"/>
        </w:rPr>
        <w:t>henque</w:t>
      </w:r>
      <w:proofErr w:type="spellEnd"/>
      <w:r w:rsidRPr="00F014B1">
        <w:rPr>
          <w:rFonts w:ascii="Times New Roman" w:hAnsi="Times New Roman"/>
          <w:sz w:val="24"/>
        </w:rPr>
        <w:t>” point is located at the intersection of the upper 3/4 and the lower 1/4 between the upper edge of the sternoclavicular joint and the symphysis pubis. The “</w:t>
      </w:r>
      <w:proofErr w:type="spellStart"/>
      <w:r w:rsidRPr="00F014B1">
        <w:rPr>
          <w:rFonts w:ascii="Times New Roman" w:hAnsi="Times New Roman"/>
          <w:sz w:val="24"/>
        </w:rPr>
        <w:t>Zhongji</w:t>
      </w:r>
      <w:proofErr w:type="spellEnd"/>
      <w:r w:rsidRPr="00F014B1">
        <w:rPr>
          <w:rFonts w:ascii="Times New Roman" w:hAnsi="Times New Roman"/>
          <w:sz w:val="24"/>
        </w:rPr>
        <w:t>” point is located at the intersection of the upper 4/5 and the lower 1/5 between the “</w:t>
      </w:r>
      <w:proofErr w:type="spellStart"/>
      <w:r w:rsidRPr="00F014B1">
        <w:rPr>
          <w:rFonts w:ascii="Times New Roman" w:hAnsi="Times New Roman"/>
          <w:sz w:val="24"/>
        </w:rPr>
        <w:t>Shenque</w:t>
      </w:r>
      <w:proofErr w:type="spellEnd"/>
      <w:r w:rsidRPr="00F014B1">
        <w:rPr>
          <w:rFonts w:ascii="Times New Roman" w:hAnsi="Times New Roman"/>
          <w:sz w:val="24"/>
        </w:rPr>
        <w:t>” point and the symphysis pubis. CV4 is located between the midpoint of the root connection of the two hind limbs and the midpoint of the double iliac crest line. The EA parameters used were as follows: frequency, 2/100HZ; intensity, 1 mA; duration, 30 minutes</w:t>
      </w:r>
      <w:r w:rsidRPr="00F014B1">
        <w:rPr>
          <w:rFonts w:ascii="Times New Roman" w:hAnsi="Times New Roman"/>
          <w:color w:val="000000"/>
          <w:sz w:val="24"/>
        </w:rPr>
        <w:t xml:space="preserve"> (Fig. 1).</w:t>
      </w:r>
    </w:p>
    <w:p w14:paraId="444A4384" w14:textId="77777777" w:rsidR="00EE0017" w:rsidRPr="00267576" w:rsidRDefault="009C6114" w:rsidP="007A032C">
      <w:pPr>
        <w:pStyle w:val="Heading3"/>
        <w:jc w:val="both"/>
        <w:rPr>
          <w:rFonts w:ascii="Times New Roman" w:hAnsi="Times New Roman" w:cs="Times New Roman"/>
          <w:b w:val="0"/>
          <w:bCs w:val="0"/>
          <w:color w:val="FF0000"/>
          <w:sz w:val="24"/>
          <w:szCs w:val="24"/>
        </w:rPr>
      </w:pPr>
      <w:r w:rsidRPr="00267576">
        <w:rPr>
          <w:rFonts w:ascii="Times New Roman" w:hAnsi="Times New Roman" w:cs="Times New Roman"/>
          <w:i/>
          <w:iCs/>
          <w:sz w:val="24"/>
          <w:szCs w:val="24"/>
        </w:rPr>
        <w:lastRenderedPageBreak/>
        <w:t>Laboratory tests</w:t>
      </w:r>
    </w:p>
    <w:p w14:paraId="700D017B" w14:textId="4ED4137A" w:rsidR="009C6114" w:rsidRPr="00F014B1" w:rsidRDefault="009C6114" w:rsidP="007A032C">
      <w:pPr>
        <w:jc w:val="both"/>
        <w:rPr>
          <w:rFonts w:ascii="Times New Roman" w:hAnsi="Times New Roman"/>
          <w:sz w:val="24"/>
        </w:rPr>
      </w:pPr>
      <w:r w:rsidRPr="00F014B1">
        <w:rPr>
          <w:rFonts w:ascii="Times New Roman" w:hAnsi="Times New Roman"/>
          <w:sz w:val="24"/>
        </w:rPr>
        <w:t>Urodynamic data were recorded using the MedLab-420F system (sampling rate, 100 Hz; pressure range, 0–200 Hg, cutoff frequency of low-pass filter, 20 Hz). The basal bladder pressure value, time interval between urination episodes, maximum bladder detrusor contraction pressure, mean urination pressure value, and bladder capacity were recorded</w:t>
      </w:r>
      <w:r w:rsidRPr="000472AB">
        <w:rPr>
          <w:rFonts w:ascii="Times New Roman" w:hAnsi="Times New Roman"/>
          <w:noProof/>
          <w:sz w:val="24"/>
          <w:vertAlign w:val="superscript"/>
        </w:rPr>
        <w:fldChar w:fldCharType="begin"/>
      </w:r>
      <w:r w:rsidR="00FC562F">
        <w:rPr>
          <w:rFonts w:ascii="Times New Roman" w:hAnsi="Times New Roman"/>
          <w:noProof/>
          <w:sz w:val="24"/>
          <w:vertAlign w:val="superscript"/>
        </w:rPr>
        <w:instrText xml:space="preserve"> ADDIN EN.CITE &lt;EndNote&gt;&lt;Cite&gt;&lt;Author&gt;Goldstein&lt;/Author&gt;&lt;Year&gt;2005&lt;/Year&gt;&lt;RecNum&gt;337&lt;/RecNum&gt;&lt;DisplayText&gt;[14]&lt;/DisplayText&gt;&lt;record&gt;&lt;rec-number&gt;337&lt;/rec-number&gt;&lt;foreign-keys&gt;&lt;key app="EN" db-id="et2e9ed9rtd0e4e22v1pwf9dwsf9ptsf5xax" timestamp="1649224674" guid="c0f59101-ea65-4e01-8a6a-a27eeb1536b2"&gt;337&lt;/key&gt;&lt;/foreign-keys&gt;&lt;ref-type name="Journal Article"&gt;17&lt;/ref-type&gt;&lt;contributors&gt;&lt;authors&gt;&lt;author&gt;Richard E Goldstein&lt;/author&gt;&lt;author&gt;Jodi L Westropp&lt;/author&gt;&lt;/authors&gt;&lt;/contributors&gt;&lt;titles&gt;&lt;title&gt;Urodynamic testing in the diagnosis of small animal micturition disorders&lt;/title&gt;&lt;secondary-title&gt;Clin Tech Small Anim Pract&lt;/secondary-title&gt;&lt;/titles&gt;&lt;periodical&gt;&lt;full-title&gt;Clin Tech Small Anim Pract&lt;/full-title&gt;&lt;/periodical&gt;&lt;pages&gt;65-72&lt;/pages&gt;&lt;volume&gt;20&lt;/volume&gt;&lt;number&gt;1&lt;/number&gt;&lt;dates&gt;&lt;year&gt;2005&lt;/year&gt;&lt;/dates&gt;&lt;urls&gt;&lt;related-urls&gt;&lt;url&gt;https://doi.org/10.1053/j.ctsap.2004.12.009&lt;/url&gt;&lt;/related-urls&gt;&lt;/urls&gt;&lt;electronic-resource-num&gt;10.1053/j.ctsap.2004.12.009.&lt;/electronic-resource-num&gt;&lt;/record&gt;&lt;/Cite&gt;&lt;/EndNote&gt;</w:instrText>
      </w:r>
      <w:r w:rsidRPr="000472AB">
        <w:rPr>
          <w:rFonts w:ascii="Times New Roman" w:hAnsi="Times New Roman"/>
          <w:noProof/>
          <w:sz w:val="24"/>
          <w:vertAlign w:val="superscript"/>
        </w:rPr>
        <w:fldChar w:fldCharType="separate"/>
      </w:r>
      <w:r w:rsidR="00FC562F">
        <w:rPr>
          <w:rFonts w:ascii="Times New Roman" w:hAnsi="Times New Roman"/>
          <w:noProof/>
          <w:sz w:val="24"/>
          <w:vertAlign w:val="superscript"/>
        </w:rPr>
        <w:t>[14]</w:t>
      </w:r>
      <w:r w:rsidRPr="000472AB">
        <w:rPr>
          <w:rFonts w:ascii="Times New Roman" w:hAnsi="Times New Roman"/>
          <w:noProof/>
          <w:sz w:val="24"/>
          <w:vertAlign w:val="superscript"/>
        </w:rPr>
        <w:fldChar w:fldCharType="end"/>
      </w:r>
      <w:r w:rsidRPr="00F014B1">
        <w:rPr>
          <w:rFonts w:ascii="Times New Roman" w:hAnsi="Times New Roman"/>
          <w:noProof/>
          <w:sz w:val="24"/>
        </w:rPr>
        <w:t>.</w:t>
      </w:r>
    </w:p>
    <w:p w14:paraId="3DFEC66B" w14:textId="77777777" w:rsidR="00EE0017" w:rsidRPr="00F014B1" w:rsidRDefault="00EE0017" w:rsidP="007A032C">
      <w:pPr>
        <w:jc w:val="both"/>
        <w:rPr>
          <w:rFonts w:ascii="Times New Roman" w:hAnsi="Times New Roman"/>
          <w:sz w:val="24"/>
        </w:rPr>
      </w:pPr>
    </w:p>
    <w:p w14:paraId="720EBEB9" w14:textId="77777777" w:rsidR="009C6114" w:rsidRPr="00F014B1" w:rsidRDefault="009C6114" w:rsidP="007A032C">
      <w:pPr>
        <w:jc w:val="both"/>
        <w:rPr>
          <w:rFonts w:ascii="Times New Roman" w:hAnsi="Times New Roman"/>
          <w:sz w:val="24"/>
        </w:rPr>
      </w:pPr>
      <w:r w:rsidRPr="00F014B1">
        <w:rPr>
          <w:rFonts w:ascii="Times New Roman" w:hAnsi="Times New Roman"/>
          <w:sz w:val="24"/>
        </w:rPr>
        <w:t>After administration of urethane anesthesia, a positive and a negative conductive needle were inserted into the detrusor bladder at a distance of approximately 2 mm from the bladder. The subarea under the electromagnetic (EMG) signal curve was measured, and the detrusor firing activity of the rats was analyzed and recorded. The rat detrusor firing amplitude was calculated as the difference between the increased phase area of EMG signal amplitude and the baseline phase area.</w:t>
      </w:r>
    </w:p>
    <w:p w14:paraId="3AB7C6D4" w14:textId="77777777" w:rsidR="009C6114" w:rsidRPr="00F014B1" w:rsidRDefault="009C6114" w:rsidP="007A032C">
      <w:pPr>
        <w:jc w:val="both"/>
        <w:rPr>
          <w:rFonts w:ascii="Times New Roman" w:hAnsi="Times New Roman"/>
          <w:sz w:val="24"/>
        </w:rPr>
      </w:pPr>
    </w:p>
    <w:p w14:paraId="3753842A" w14:textId="77777777" w:rsidR="009C6114" w:rsidRPr="00F014B1" w:rsidRDefault="009C6114" w:rsidP="007A032C">
      <w:pPr>
        <w:jc w:val="both"/>
        <w:rPr>
          <w:rFonts w:ascii="Times New Roman" w:hAnsi="Times New Roman"/>
          <w:sz w:val="24"/>
        </w:rPr>
      </w:pPr>
      <w:r w:rsidRPr="00F014B1">
        <w:rPr>
          <w:rFonts w:ascii="Times New Roman" w:hAnsi="Times New Roman"/>
          <w:sz w:val="24"/>
        </w:rPr>
        <w:t>After administration of excessive urethane anesthesia (20%, 1 mL/100g), blood samples, bladder tissue, and (L</w:t>
      </w:r>
      <w:r w:rsidRPr="00F014B1">
        <w:rPr>
          <w:rFonts w:ascii="Times New Roman" w:hAnsi="Times New Roman"/>
          <w:sz w:val="24"/>
          <w:vertAlign w:val="subscript"/>
        </w:rPr>
        <w:t>5</w:t>
      </w:r>
      <w:r w:rsidRPr="00F014B1">
        <w:rPr>
          <w:rFonts w:ascii="Times New Roman" w:hAnsi="Times New Roman"/>
          <w:sz w:val="24"/>
        </w:rPr>
        <w:t>-S</w:t>
      </w:r>
      <w:r w:rsidRPr="00F014B1">
        <w:rPr>
          <w:rFonts w:ascii="Times New Roman" w:hAnsi="Times New Roman"/>
          <w:sz w:val="24"/>
          <w:vertAlign w:val="subscript"/>
        </w:rPr>
        <w:t>1</w:t>
      </w:r>
      <w:r w:rsidRPr="00F014B1">
        <w:rPr>
          <w:rFonts w:ascii="Times New Roman" w:hAnsi="Times New Roman"/>
          <w:sz w:val="24"/>
        </w:rPr>
        <w:t xml:space="preserve">) DRG and spinal cord tissue were collected from the rats and stored for further analysis. </w:t>
      </w:r>
    </w:p>
    <w:p w14:paraId="1A020E3C" w14:textId="77777777" w:rsidR="009C6114" w:rsidRPr="00F014B1" w:rsidRDefault="009C6114" w:rsidP="007A032C">
      <w:pPr>
        <w:jc w:val="both"/>
        <w:rPr>
          <w:rFonts w:ascii="Times New Roman" w:hAnsi="Times New Roman"/>
          <w:noProof/>
          <w:sz w:val="24"/>
        </w:rPr>
      </w:pPr>
    </w:p>
    <w:p w14:paraId="5BE8D881" w14:textId="77777777" w:rsidR="009C6114" w:rsidRPr="00F014B1" w:rsidRDefault="009C6114" w:rsidP="007A032C">
      <w:pPr>
        <w:jc w:val="both"/>
        <w:rPr>
          <w:rFonts w:ascii="Times New Roman" w:hAnsi="Times New Roman"/>
          <w:sz w:val="24"/>
        </w:rPr>
      </w:pPr>
      <w:r w:rsidRPr="00F014B1">
        <w:rPr>
          <w:rFonts w:ascii="Times New Roman" w:hAnsi="Times New Roman"/>
          <w:sz w:val="24"/>
        </w:rPr>
        <w:t xml:space="preserve">Total RNA was extracted using the RNeasy™ animal RNA extraction kit. Subsequently, RNA reverse transcription reactions were performed using the </w:t>
      </w:r>
      <w:proofErr w:type="spellStart"/>
      <w:r w:rsidRPr="00F014B1">
        <w:rPr>
          <w:rFonts w:ascii="Times New Roman" w:hAnsi="Times New Roman"/>
          <w:sz w:val="24"/>
        </w:rPr>
        <w:t>RevertAid</w:t>
      </w:r>
      <w:proofErr w:type="spellEnd"/>
      <w:r w:rsidRPr="00F014B1">
        <w:rPr>
          <w:rFonts w:ascii="Times New Roman" w:hAnsi="Times New Roman"/>
          <w:sz w:val="24"/>
        </w:rPr>
        <w:t xml:space="preserve"> First Strand cDNA Synthesis Kit. For the internal reservoir GAPDH primer, the forward and reverse sequences were as follows:</w:t>
      </w:r>
    </w:p>
    <w:p w14:paraId="0EC6BC5C" w14:textId="77777777" w:rsidR="009C6114" w:rsidRPr="00F014B1" w:rsidRDefault="009C6114" w:rsidP="007A032C">
      <w:pPr>
        <w:ind w:firstLineChars="200" w:firstLine="480"/>
        <w:jc w:val="both"/>
        <w:rPr>
          <w:rFonts w:ascii="Times New Roman" w:hAnsi="Times New Roman"/>
          <w:sz w:val="24"/>
        </w:rPr>
      </w:pPr>
      <w:r w:rsidRPr="00F014B1">
        <w:rPr>
          <w:rFonts w:ascii="Times New Roman" w:hAnsi="Times New Roman"/>
          <w:sz w:val="24"/>
        </w:rPr>
        <w:t>Forward: GGACATGCCGCCTGGAGAAAC.</w:t>
      </w:r>
    </w:p>
    <w:p w14:paraId="7934D3AF" w14:textId="77777777" w:rsidR="009C6114" w:rsidRPr="00F014B1" w:rsidRDefault="009C6114" w:rsidP="007A032C">
      <w:pPr>
        <w:ind w:firstLineChars="200" w:firstLine="480"/>
        <w:jc w:val="both"/>
        <w:rPr>
          <w:rFonts w:ascii="Times New Roman" w:hAnsi="Times New Roman"/>
          <w:sz w:val="24"/>
        </w:rPr>
      </w:pPr>
      <w:r w:rsidRPr="00F014B1">
        <w:rPr>
          <w:rFonts w:ascii="Times New Roman" w:hAnsi="Times New Roman"/>
          <w:sz w:val="24"/>
        </w:rPr>
        <w:lastRenderedPageBreak/>
        <w:t>Reverse: AGCCCAGGATGCCCTTTAGT.</w:t>
      </w:r>
    </w:p>
    <w:p w14:paraId="7AA9DE9A" w14:textId="77777777" w:rsidR="009C6114" w:rsidRPr="00F014B1" w:rsidRDefault="009C6114" w:rsidP="007A032C">
      <w:pPr>
        <w:jc w:val="both"/>
        <w:rPr>
          <w:rFonts w:ascii="Times New Roman" w:hAnsi="Times New Roman"/>
          <w:sz w:val="24"/>
        </w:rPr>
      </w:pPr>
      <w:r w:rsidRPr="00F014B1">
        <w:rPr>
          <w:rFonts w:ascii="Times New Roman" w:hAnsi="Times New Roman"/>
          <w:sz w:val="24"/>
        </w:rPr>
        <w:t>For the AKT primer, the forward and reverse sequences were as follows:</w:t>
      </w:r>
    </w:p>
    <w:p w14:paraId="61CDA7DD" w14:textId="77777777" w:rsidR="009C6114" w:rsidRPr="00F014B1" w:rsidRDefault="009C6114" w:rsidP="007A032C">
      <w:pPr>
        <w:ind w:firstLineChars="200" w:firstLine="480"/>
        <w:jc w:val="both"/>
        <w:rPr>
          <w:rFonts w:ascii="Times New Roman" w:hAnsi="Times New Roman"/>
          <w:sz w:val="24"/>
        </w:rPr>
      </w:pPr>
      <w:r w:rsidRPr="00F014B1">
        <w:rPr>
          <w:rFonts w:ascii="Times New Roman" w:hAnsi="Times New Roman"/>
          <w:sz w:val="24"/>
        </w:rPr>
        <w:t>Forward: TGAACGACGTAGCCATTGTGAAGG.</w:t>
      </w:r>
    </w:p>
    <w:p w14:paraId="29ADB51C" w14:textId="77777777" w:rsidR="009C6114" w:rsidRPr="00F014B1" w:rsidRDefault="009C6114" w:rsidP="007A032C">
      <w:pPr>
        <w:ind w:firstLineChars="200" w:firstLine="480"/>
        <w:jc w:val="both"/>
        <w:rPr>
          <w:rFonts w:ascii="Times New Roman" w:hAnsi="Times New Roman"/>
          <w:sz w:val="24"/>
        </w:rPr>
      </w:pPr>
      <w:r w:rsidRPr="00F014B1">
        <w:rPr>
          <w:rFonts w:ascii="Times New Roman" w:hAnsi="Times New Roman"/>
          <w:sz w:val="24"/>
        </w:rPr>
        <w:t>Reverse: GCCATCATTCTTGAGGAGGAAGTAGC.</w:t>
      </w:r>
    </w:p>
    <w:p w14:paraId="0809B543" w14:textId="77777777" w:rsidR="009C6114" w:rsidRPr="00F014B1" w:rsidRDefault="009C6114" w:rsidP="007A032C">
      <w:pPr>
        <w:ind w:firstLineChars="200" w:firstLine="480"/>
        <w:jc w:val="both"/>
        <w:rPr>
          <w:rFonts w:ascii="Times New Roman" w:hAnsi="Times New Roman"/>
          <w:sz w:val="24"/>
        </w:rPr>
      </w:pPr>
    </w:p>
    <w:p w14:paraId="777B86C1" w14:textId="77777777" w:rsidR="009C6114" w:rsidRPr="00F014B1" w:rsidRDefault="009C6114" w:rsidP="007A032C">
      <w:pPr>
        <w:jc w:val="both"/>
        <w:rPr>
          <w:rFonts w:ascii="Times New Roman" w:hAnsi="Times New Roman"/>
          <w:sz w:val="24"/>
        </w:rPr>
      </w:pPr>
      <w:r w:rsidRPr="00F014B1">
        <w:rPr>
          <w:rFonts w:ascii="Times New Roman" w:hAnsi="Times New Roman"/>
          <w:sz w:val="24"/>
        </w:rPr>
        <w:t>The specimens for western blot analysis were weighed, and lysates were added. The protein concentration in the samples was measured using the Pierce™ BCA Protein Assay Kit. Protein absorbance was measured using a full-wavelength microplate reader at a wavelength of 562 nm. Protein concentrations were calculated by analyzing the absorbance values of the samples. Proteins were detected by SDS-PAGE. The protein bands were visualized using an ECL luminescence reagent, and the band grayscale values were analyzed using Image J software.</w:t>
      </w:r>
    </w:p>
    <w:p w14:paraId="58ED9BE3" w14:textId="77777777" w:rsidR="009C6114" w:rsidRPr="00F014B1" w:rsidRDefault="009C6114" w:rsidP="007A032C">
      <w:pPr>
        <w:jc w:val="both"/>
        <w:rPr>
          <w:rFonts w:ascii="Times New Roman" w:hAnsi="Times New Roman"/>
          <w:sz w:val="24"/>
        </w:rPr>
      </w:pPr>
    </w:p>
    <w:p w14:paraId="2E824462" w14:textId="7BF53CE4" w:rsidR="009C6114" w:rsidRPr="00F014B1" w:rsidRDefault="009C6114" w:rsidP="007A032C">
      <w:pPr>
        <w:jc w:val="both"/>
        <w:rPr>
          <w:rFonts w:ascii="Times New Roman" w:hAnsi="Times New Roman"/>
          <w:sz w:val="24"/>
        </w:rPr>
      </w:pPr>
      <w:r w:rsidRPr="00F014B1">
        <w:rPr>
          <w:rFonts w:ascii="Times New Roman" w:hAnsi="Times New Roman"/>
          <w:sz w:val="24"/>
        </w:rPr>
        <w:t xml:space="preserve">For ELISA, samples were weighed and mixed with </w:t>
      </w:r>
      <w:r w:rsidR="009F6A51" w:rsidRPr="009F6A51">
        <w:rPr>
          <w:rFonts w:ascii="Times New Roman" w:hAnsi="Times New Roman"/>
          <w:sz w:val="24"/>
        </w:rPr>
        <w:t>phosphate buffered saline</w:t>
      </w:r>
      <w:r w:rsidR="009F6A51">
        <w:rPr>
          <w:rFonts w:ascii="Times New Roman" w:hAnsi="Times New Roman" w:hint="eastAsia"/>
          <w:sz w:val="24"/>
          <w:lang w:eastAsia="zh-CN"/>
        </w:rPr>
        <w:t>（</w:t>
      </w:r>
      <w:r w:rsidR="009F6A51" w:rsidRPr="00F014B1">
        <w:rPr>
          <w:rFonts w:ascii="Times New Roman" w:hAnsi="Times New Roman"/>
          <w:sz w:val="24"/>
        </w:rPr>
        <w:t>PBS</w:t>
      </w:r>
      <w:r w:rsidR="009F6A51">
        <w:rPr>
          <w:rFonts w:ascii="Times New Roman" w:hAnsi="Times New Roman" w:hint="eastAsia"/>
          <w:sz w:val="24"/>
          <w:lang w:eastAsia="zh-CN"/>
        </w:rPr>
        <w:t>）</w:t>
      </w:r>
      <w:r w:rsidRPr="00F014B1">
        <w:rPr>
          <w:rFonts w:ascii="Times New Roman" w:hAnsi="Times New Roman"/>
          <w:sz w:val="24"/>
        </w:rPr>
        <w:t xml:space="preserve"> liquid. Standard products with known concentrations were prepared and added to the precoated plate, starting from the highest concentration, and gradually decreasing. Blank control wells were also included, and the samples to be tested were added to the appropriate sample wells. </w:t>
      </w:r>
      <w:bookmarkStart w:id="0" w:name="OLE_LINK5"/>
      <w:bookmarkStart w:id="1" w:name="OLE_LINK6"/>
      <w:r w:rsidRPr="00F014B1">
        <w:rPr>
          <w:rFonts w:ascii="Times New Roman" w:hAnsi="Times New Roman"/>
          <w:sz w:val="24"/>
        </w:rPr>
        <w:t>Absorbance was measured at 450 nm using a spectrophotometer. A standard curve was taken as the abscissa and the absorbance as the vertical coordinate, and the corresponding concentrations of Ach, IL-1</w:t>
      </w:r>
      <w:r w:rsidRPr="00F014B1">
        <w:rPr>
          <w:rFonts w:ascii="Times New Roman" w:eastAsia="SimHei" w:hAnsi="Times New Roman"/>
          <w:sz w:val="24"/>
        </w:rPr>
        <w:t>β</w:t>
      </w:r>
      <w:r w:rsidRPr="00F014B1">
        <w:rPr>
          <w:rFonts w:ascii="Times New Roman" w:hAnsi="Times New Roman"/>
          <w:sz w:val="24"/>
        </w:rPr>
        <w:t>, and TNF-α in the samples were calculated by comparing their absorbance values to the standard curve.</w:t>
      </w:r>
      <w:bookmarkEnd w:id="0"/>
      <w:bookmarkEnd w:id="1"/>
    </w:p>
    <w:p w14:paraId="5686332D" w14:textId="77777777" w:rsidR="00844A33" w:rsidRPr="00F014B1" w:rsidRDefault="00844A33" w:rsidP="007A032C">
      <w:pPr>
        <w:jc w:val="both"/>
        <w:rPr>
          <w:rFonts w:ascii="Times New Roman" w:hAnsi="Times New Roman"/>
          <w:i/>
          <w:iCs/>
          <w:sz w:val="24"/>
        </w:rPr>
      </w:pPr>
    </w:p>
    <w:p w14:paraId="75661B70" w14:textId="77777777" w:rsidR="00844A33" w:rsidRPr="00F014B1" w:rsidRDefault="00844A33" w:rsidP="007A032C">
      <w:pPr>
        <w:jc w:val="both"/>
        <w:rPr>
          <w:rFonts w:ascii="Times New Roman" w:hAnsi="Times New Roman"/>
          <w:sz w:val="24"/>
        </w:rPr>
      </w:pPr>
      <w:r w:rsidRPr="00F014B1">
        <w:rPr>
          <w:rFonts w:ascii="Times New Roman" w:hAnsi="Times New Roman"/>
          <w:i/>
          <w:iCs/>
          <w:sz w:val="24"/>
        </w:rPr>
        <w:t>Statistical analysis</w:t>
      </w:r>
    </w:p>
    <w:p w14:paraId="69378C93" w14:textId="77777777" w:rsidR="009C6114" w:rsidRPr="00F014B1" w:rsidRDefault="00844A33" w:rsidP="007A032C">
      <w:pPr>
        <w:jc w:val="both"/>
        <w:rPr>
          <w:rFonts w:ascii="Times New Roman" w:hAnsi="Times New Roman"/>
          <w:sz w:val="24"/>
        </w:rPr>
      </w:pPr>
      <w:r w:rsidRPr="00F014B1">
        <w:rPr>
          <w:rFonts w:ascii="Times New Roman" w:hAnsi="Times New Roman"/>
          <w:sz w:val="24"/>
        </w:rPr>
        <w:lastRenderedPageBreak/>
        <w:t>Data were analyzed using SPSS version 26.0. Descriptive data are represented as the mean ± standard deviation (</w:t>
      </w:r>
      <w:r w:rsidRPr="00F014B1">
        <w:rPr>
          <w:rFonts w:ascii="Cambria Math" w:hAnsi="Cambria Math" w:cs="Cambria Math"/>
          <w:sz w:val="24"/>
        </w:rPr>
        <w:t>𝑥</w:t>
      </w:r>
      <w:r w:rsidRPr="00F014B1">
        <w:rPr>
          <w:rFonts w:ascii="Times New Roman" w:hAnsi="Times New Roman"/>
          <w:sz w:val="24"/>
        </w:rPr>
        <w:t xml:space="preserve"> ± s). For comparisons involving multiple factors,</w:t>
      </w:r>
      <w:r w:rsidRPr="00F014B1">
        <w:rPr>
          <w:rFonts w:ascii="Times New Roman" w:hAnsi="Times New Roman"/>
          <w:color w:val="000000"/>
          <w:sz w:val="24"/>
        </w:rPr>
        <w:t xml:space="preserve"> ANOVA with Tukey’s multiple comparisons were employed. Pairwise </w:t>
      </w:r>
      <w:r w:rsidRPr="00F014B1">
        <w:rPr>
          <w:rFonts w:ascii="Times New Roman" w:hAnsi="Times New Roman"/>
          <w:i/>
          <w:iCs/>
          <w:color w:val="000000"/>
          <w:sz w:val="24"/>
        </w:rPr>
        <w:t>t-</w:t>
      </w:r>
      <w:r w:rsidRPr="00F014B1">
        <w:rPr>
          <w:rFonts w:ascii="Times New Roman" w:hAnsi="Times New Roman"/>
          <w:color w:val="000000"/>
          <w:sz w:val="24"/>
        </w:rPr>
        <w:t>tests were performed for post hoc analyses to compare specific groups. In cases where the assumption of equal variance was violated, multiple comparisons were conducted using the Games–Howell method.</w:t>
      </w:r>
      <w:r w:rsidRPr="00F014B1">
        <w:rPr>
          <w:rFonts w:ascii="Times New Roman" w:hAnsi="Times New Roman"/>
          <w:color w:val="FF0000"/>
          <w:sz w:val="24"/>
        </w:rPr>
        <w:t xml:space="preserve"> </w:t>
      </w:r>
      <w:r w:rsidRPr="00F014B1">
        <w:rPr>
          <w:rFonts w:ascii="Times New Roman" w:hAnsi="Times New Roman"/>
          <w:sz w:val="24"/>
        </w:rPr>
        <w:t>Statistical significance was considered at P &lt; 0.05.</w:t>
      </w:r>
    </w:p>
    <w:p w14:paraId="1318CB08" w14:textId="77777777" w:rsidR="00844A33" w:rsidRPr="00F014B1" w:rsidRDefault="00844A33" w:rsidP="007A032C">
      <w:pPr>
        <w:jc w:val="both"/>
        <w:rPr>
          <w:rFonts w:ascii="Times New Roman" w:hAnsi="Times New Roman"/>
          <w:sz w:val="24"/>
        </w:rPr>
      </w:pPr>
    </w:p>
    <w:p w14:paraId="3931AD66" w14:textId="77777777" w:rsidR="00EE0017" w:rsidRDefault="00EE0017" w:rsidP="007A032C">
      <w:pPr>
        <w:pStyle w:val="Heading1"/>
        <w:rPr>
          <w:rFonts w:ascii="Times New Roman" w:hAnsi="Times New Roman" w:cs="Times New Roman"/>
          <w:sz w:val="24"/>
          <w:szCs w:val="24"/>
        </w:rPr>
      </w:pPr>
      <w:r w:rsidRPr="00F014B1">
        <w:rPr>
          <w:rFonts w:ascii="Times New Roman" w:hAnsi="Times New Roman" w:cs="Times New Roman"/>
          <w:sz w:val="24"/>
          <w:szCs w:val="24"/>
        </w:rPr>
        <w:t>Results</w:t>
      </w:r>
    </w:p>
    <w:p w14:paraId="41D60470" w14:textId="77777777" w:rsidR="00005E3E" w:rsidRPr="00005E3E" w:rsidRDefault="00005E3E" w:rsidP="007A032C"/>
    <w:p w14:paraId="4A75031F" w14:textId="77777777" w:rsidR="00EE0017" w:rsidRPr="00005E3E" w:rsidRDefault="00116E81" w:rsidP="007A032C">
      <w:pPr>
        <w:pStyle w:val="ListParagraph"/>
        <w:spacing w:line="480" w:lineRule="auto"/>
        <w:ind w:firstLineChars="0" w:firstLine="0"/>
        <w:jc w:val="both"/>
        <w:rPr>
          <w:rFonts w:cs="Times New Roman"/>
          <w:i/>
          <w:iCs/>
        </w:rPr>
      </w:pPr>
      <w:r w:rsidRPr="00F014B1">
        <w:rPr>
          <w:rFonts w:cs="Times New Roman"/>
          <w:i/>
          <w:iCs/>
        </w:rPr>
        <w:t>Bladder urodynamics in rats</w:t>
      </w:r>
    </w:p>
    <w:p w14:paraId="06058C37" w14:textId="77777777" w:rsidR="00116E81" w:rsidRPr="00F014B1" w:rsidRDefault="00116E81" w:rsidP="007A032C">
      <w:pPr>
        <w:jc w:val="both"/>
        <w:rPr>
          <w:rFonts w:ascii="Times New Roman" w:hAnsi="Times New Roman"/>
          <w:sz w:val="24"/>
        </w:rPr>
      </w:pPr>
      <w:r w:rsidRPr="00F014B1">
        <w:rPr>
          <w:rFonts w:ascii="Times New Roman" w:hAnsi="Times New Roman"/>
          <w:sz w:val="24"/>
        </w:rPr>
        <w:t>No significant difference was observed in urodynamic parameters before molding among the three groups (P &gt; 0.05). However, after the perfusion of 0.25% acetic acid, rats in the model group exhibited significantly shortened urination intervals (P=0.003), increased basal urination pressure (P=0.019), reduced bladder capacity (P=0.003), and decreased maximum bladder detrusor pressure (P=0.001). In contrast, rats in the EA group, which received pretreatment with EA, showed increased urination intervals (P=0.048), bladder capacity (P=0.048), and maximum bladder detrusor pressure compared to the model group (P=0.01).</w:t>
      </w:r>
    </w:p>
    <w:p w14:paraId="1DE0C631" w14:textId="77777777" w:rsidR="00116E81" w:rsidRPr="00F014B1" w:rsidRDefault="00116E81" w:rsidP="007A032C">
      <w:pPr>
        <w:rPr>
          <w:rFonts w:ascii="Times New Roman" w:hAnsi="Times New Roman"/>
          <w:sz w:val="24"/>
        </w:rPr>
      </w:pPr>
    </w:p>
    <w:p w14:paraId="531FFFB8" w14:textId="77777777" w:rsidR="00116E81" w:rsidRPr="00F014B1" w:rsidRDefault="00116E81" w:rsidP="007A032C">
      <w:pPr>
        <w:jc w:val="both"/>
        <w:rPr>
          <w:rFonts w:ascii="Times New Roman" w:hAnsi="Times New Roman"/>
          <w:sz w:val="24"/>
        </w:rPr>
      </w:pPr>
      <w:r w:rsidRPr="00F014B1">
        <w:rPr>
          <w:rFonts w:ascii="Times New Roman" w:hAnsi="Times New Roman"/>
          <w:sz w:val="24"/>
        </w:rPr>
        <w:t xml:space="preserve">The model group showed significant differences in urodynamic parameters before and after molding (P &lt; 0.05 or P &lt; 0.001). However, urodynamics in the EA group showed no significant differences before and after molding (P &gt; 0.05; </w:t>
      </w:r>
      <w:r w:rsidR="00705637">
        <w:rPr>
          <w:rFonts w:ascii="Times New Roman" w:hAnsi="Times New Roman"/>
          <w:sz w:val="24"/>
        </w:rPr>
        <w:t>T</w:t>
      </w:r>
      <w:r w:rsidR="00C67F1C">
        <w:rPr>
          <w:rFonts w:ascii="Times New Roman" w:hAnsi="Times New Roman"/>
          <w:sz w:val="24"/>
        </w:rPr>
        <w:t>able 1</w:t>
      </w:r>
      <w:r w:rsidRPr="00F014B1">
        <w:rPr>
          <w:rFonts w:ascii="Times New Roman" w:hAnsi="Times New Roman"/>
          <w:sz w:val="24"/>
        </w:rPr>
        <w:t>).</w:t>
      </w:r>
    </w:p>
    <w:p w14:paraId="0DA21F59" w14:textId="77777777" w:rsidR="00116E81" w:rsidRPr="00F014B1" w:rsidRDefault="00116E81" w:rsidP="007A032C">
      <w:pPr>
        <w:rPr>
          <w:rFonts w:ascii="Times New Roman" w:hAnsi="Times New Roman"/>
          <w:i/>
          <w:iCs/>
          <w:sz w:val="24"/>
        </w:rPr>
      </w:pPr>
    </w:p>
    <w:p w14:paraId="1F994338" w14:textId="77777777" w:rsidR="00116E81" w:rsidRPr="00005E3E" w:rsidRDefault="00116E81" w:rsidP="007A032C">
      <w:pPr>
        <w:pStyle w:val="ListParagraph"/>
        <w:spacing w:line="480" w:lineRule="auto"/>
        <w:ind w:firstLineChars="0" w:firstLine="0"/>
        <w:jc w:val="both"/>
        <w:rPr>
          <w:rFonts w:cs="Times New Roman"/>
          <w:i/>
          <w:iCs/>
        </w:rPr>
      </w:pPr>
      <w:r w:rsidRPr="00F014B1">
        <w:rPr>
          <w:rFonts w:cs="Times New Roman"/>
          <w:i/>
          <w:iCs/>
        </w:rPr>
        <w:lastRenderedPageBreak/>
        <w:t>EMG amplitude in rats</w:t>
      </w:r>
    </w:p>
    <w:p w14:paraId="55B4836C" w14:textId="77777777" w:rsidR="00116E81" w:rsidRPr="00F014B1" w:rsidRDefault="00116E81" w:rsidP="007A032C">
      <w:pPr>
        <w:jc w:val="both"/>
        <w:rPr>
          <w:rFonts w:ascii="Times New Roman" w:hAnsi="Times New Roman"/>
          <w:sz w:val="24"/>
        </w:rPr>
      </w:pPr>
      <w:r w:rsidRPr="00F014B1">
        <w:rPr>
          <w:rFonts w:ascii="Times New Roman" w:hAnsi="Times New Roman"/>
          <w:sz w:val="24"/>
        </w:rPr>
        <w:t>No significant differences were observed in the EMG amplitude among the three groups before molding (P &gt; 0.05). However, the model group showed a significantly reduced bladder EMG amplitude compared to the control group (P=0.041). In contrast, the EA group showed reversal of the decreased EMG amplitude after treatment (P=0.005).</w:t>
      </w:r>
    </w:p>
    <w:p w14:paraId="0922BC66" w14:textId="77777777" w:rsidR="00116E81" w:rsidRPr="00F014B1" w:rsidRDefault="00116E81" w:rsidP="007A032C">
      <w:pPr>
        <w:jc w:val="both"/>
        <w:rPr>
          <w:rFonts w:ascii="Times New Roman" w:hAnsi="Times New Roman"/>
          <w:sz w:val="24"/>
        </w:rPr>
      </w:pPr>
    </w:p>
    <w:p w14:paraId="14A259B1" w14:textId="77777777" w:rsidR="00116E81" w:rsidRPr="00F014B1" w:rsidRDefault="00116E81" w:rsidP="007A032C">
      <w:pPr>
        <w:jc w:val="both"/>
        <w:rPr>
          <w:rFonts w:ascii="Times New Roman" w:hAnsi="Times New Roman"/>
          <w:sz w:val="24"/>
        </w:rPr>
      </w:pPr>
      <w:r w:rsidRPr="00F014B1">
        <w:rPr>
          <w:rFonts w:ascii="Times New Roman" w:hAnsi="Times New Roman"/>
          <w:sz w:val="24"/>
        </w:rPr>
        <w:t xml:space="preserve">The model group showed a significant difference </w:t>
      </w:r>
      <w:bookmarkStart w:id="2" w:name="OLE_LINK3"/>
      <w:bookmarkStart w:id="3" w:name="OLE_LINK4"/>
      <w:r w:rsidRPr="00F014B1">
        <w:rPr>
          <w:rFonts w:ascii="Times New Roman" w:hAnsi="Times New Roman"/>
          <w:sz w:val="24"/>
        </w:rPr>
        <w:t>in EMG</w:t>
      </w:r>
      <w:bookmarkEnd w:id="2"/>
      <w:bookmarkEnd w:id="3"/>
      <w:r w:rsidRPr="00F014B1">
        <w:rPr>
          <w:rFonts w:ascii="Times New Roman" w:hAnsi="Times New Roman"/>
          <w:sz w:val="24"/>
        </w:rPr>
        <w:t xml:space="preserve"> amplitude before and after molding (P=0.044). However, no significant difference was observed in EMG amplitude in the EA group before and after molding (P &gt; 0.05; </w:t>
      </w:r>
      <w:r w:rsidR="00705637">
        <w:rPr>
          <w:rFonts w:ascii="Times New Roman" w:hAnsi="Times New Roman"/>
          <w:sz w:val="24"/>
        </w:rPr>
        <w:t>T</w:t>
      </w:r>
      <w:r w:rsidR="00C67F1C">
        <w:rPr>
          <w:rFonts w:ascii="Times New Roman" w:hAnsi="Times New Roman"/>
          <w:sz w:val="24"/>
        </w:rPr>
        <w:t>able 2</w:t>
      </w:r>
      <w:r w:rsidRPr="00F014B1">
        <w:rPr>
          <w:rFonts w:ascii="Times New Roman" w:hAnsi="Times New Roman"/>
          <w:sz w:val="24"/>
        </w:rPr>
        <w:t>).</w:t>
      </w:r>
    </w:p>
    <w:p w14:paraId="33579D77" w14:textId="77777777" w:rsidR="00116E81" w:rsidRPr="00F014B1" w:rsidRDefault="00116E81" w:rsidP="007A032C">
      <w:pPr>
        <w:rPr>
          <w:rFonts w:ascii="Times New Roman" w:hAnsi="Times New Roman"/>
          <w:sz w:val="24"/>
        </w:rPr>
      </w:pPr>
    </w:p>
    <w:p w14:paraId="4340A09E" w14:textId="77777777" w:rsidR="00116E81" w:rsidRPr="00F014B1" w:rsidRDefault="00116E81" w:rsidP="007A032C">
      <w:pPr>
        <w:rPr>
          <w:rFonts w:ascii="Times New Roman" w:eastAsia="SimSun" w:hAnsi="Times New Roman"/>
          <w:i/>
          <w:iCs/>
          <w:sz w:val="24"/>
          <w:lang w:eastAsia="zh-CN"/>
        </w:rPr>
      </w:pPr>
      <w:r w:rsidRPr="00F014B1">
        <w:rPr>
          <w:rFonts w:ascii="Times New Roman" w:eastAsia="SimSun" w:hAnsi="Times New Roman"/>
          <w:i/>
          <w:iCs/>
          <w:sz w:val="24"/>
          <w:lang w:eastAsia="zh-CN"/>
        </w:rPr>
        <w:t>Relations between rat urodynamic curve and EMG amplitude</w:t>
      </w:r>
    </w:p>
    <w:p w14:paraId="215EA4B1" w14:textId="77777777" w:rsidR="00116E81" w:rsidRPr="00F014B1" w:rsidRDefault="00116E81" w:rsidP="007A032C">
      <w:pPr>
        <w:jc w:val="both"/>
        <w:rPr>
          <w:rFonts w:ascii="Times New Roman" w:hAnsi="Times New Roman"/>
          <w:sz w:val="24"/>
        </w:rPr>
      </w:pPr>
      <w:r w:rsidRPr="00F014B1">
        <w:rPr>
          <w:rFonts w:ascii="Times New Roman" w:hAnsi="Times New Roman"/>
          <w:sz w:val="24"/>
        </w:rPr>
        <w:t>When the liquid in the bladder reaches a certain amount, the urination pressure increases sharply, leading to the appearance of the peak wave of maximum urination pressure. Meanwhile, the detrusor muscle contracts, resulting in the appearance of an EMG waveform, whose size is related to the peak maximum urination pressure. At the end of the voiding process, the voiding pressure line gradually drops and reaches a level equivalent to the baseline pressure line.</w:t>
      </w:r>
    </w:p>
    <w:p w14:paraId="46E0E53B" w14:textId="77777777" w:rsidR="00116E81" w:rsidRPr="00F014B1" w:rsidRDefault="00116E81" w:rsidP="007A032C">
      <w:pPr>
        <w:jc w:val="both"/>
        <w:rPr>
          <w:rFonts w:ascii="Times New Roman" w:hAnsi="Times New Roman"/>
          <w:sz w:val="24"/>
        </w:rPr>
      </w:pPr>
    </w:p>
    <w:p w14:paraId="3CC6D47D" w14:textId="77777777" w:rsidR="00116E81" w:rsidRPr="00F014B1" w:rsidRDefault="00116E81" w:rsidP="007A032C">
      <w:pPr>
        <w:jc w:val="both"/>
        <w:rPr>
          <w:rFonts w:ascii="Times New Roman" w:hAnsi="Times New Roman"/>
          <w:sz w:val="24"/>
        </w:rPr>
      </w:pPr>
      <w:r w:rsidRPr="00F014B1">
        <w:rPr>
          <w:rFonts w:ascii="Times New Roman" w:hAnsi="Times New Roman"/>
          <w:sz w:val="24"/>
        </w:rPr>
        <w:t xml:space="preserve">The time interval between the maximum pressure peaks was significantly reduced, the basic pressure of urination showed a double peak wave, and the maximum pressure peak wave was significantly reduced in the model group. Simultaneously, the EMG amplitude decreased, and a detrusor involuntary contractive wave appeared at the urination baseline. With EA pretreatment, the rat detrusor contraction rhythm significantly decreased, the time </w:t>
      </w:r>
      <w:r w:rsidRPr="00F014B1">
        <w:rPr>
          <w:rFonts w:ascii="Times New Roman" w:hAnsi="Times New Roman"/>
          <w:sz w:val="24"/>
        </w:rPr>
        <w:lastRenderedPageBreak/>
        <w:t xml:space="preserve">interval between urination intervals significantly increased, the maximum pressure peak value increased, the EMG amplitude increased accordingly, and the basic pressure line shifted downward (Fig. </w:t>
      </w:r>
      <w:r w:rsidR="00F3377A">
        <w:rPr>
          <w:rFonts w:ascii="Times New Roman" w:hAnsi="Times New Roman"/>
          <w:sz w:val="24"/>
        </w:rPr>
        <w:t>2</w:t>
      </w:r>
      <w:r w:rsidRPr="00F014B1">
        <w:rPr>
          <w:rFonts w:ascii="Times New Roman" w:hAnsi="Times New Roman"/>
          <w:sz w:val="24"/>
        </w:rPr>
        <w:t>).</w:t>
      </w:r>
    </w:p>
    <w:p w14:paraId="32D280E6" w14:textId="77777777" w:rsidR="00116E81" w:rsidRPr="00F014B1" w:rsidRDefault="00116E81" w:rsidP="007A032C">
      <w:pPr>
        <w:jc w:val="both"/>
        <w:rPr>
          <w:rFonts w:ascii="Times New Roman" w:hAnsi="Times New Roman"/>
          <w:sz w:val="24"/>
        </w:rPr>
      </w:pPr>
    </w:p>
    <w:p w14:paraId="50A7C7F4" w14:textId="72D1F667" w:rsidR="00116E81" w:rsidRPr="00005E3E" w:rsidRDefault="00116E81" w:rsidP="007A032C">
      <w:pPr>
        <w:jc w:val="both"/>
        <w:rPr>
          <w:rFonts w:ascii="Times New Roman" w:eastAsia="SimSun" w:hAnsi="Times New Roman"/>
          <w:i/>
          <w:iCs/>
          <w:sz w:val="24"/>
          <w:lang w:eastAsia="zh-CN"/>
        </w:rPr>
      </w:pPr>
      <w:r w:rsidRPr="00F014B1">
        <w:rPr>
          <w:rFonts w:ascii="Times New Roman" w:eastAsia="SimSun" w:hAnsi="Times New Roman"/>
          <w:i/>
          <w:iCs/>
          <w:sz w:val="24"/>
          <w:lang w:eastAsia="zh-CN"/>
        </w:rPr>
        <w:t>Ach content and expression of M3R in</w:t>
      </w:r>
      <w:r w:rsidR="00C515EF">
        <w:rPr>
          <w:rFonts w:ascii="Times New Roman" w:eastAsia="SimSun" w:hAnsi="Times New Roman"/>
          <w:i/>
          <w:iCs/>
          <w:sz w:val="24"/>
          <w:lang w:eastAsia="zh-CN"/>
        </w:rPr>
        <w:t xml:space="preserve"> group</w:t>
      </w:r>
      <w:r w:rsidRPr="00F014B1">
        <w:rPr>
          <w:rFonts w:ascii="Times New Roman" w:eastAsia="SimSun" w:hAnsi="Times New Roman"/>
          <w:i/>
          <w:iCs/>
          <w:sz w:val="24"/>
          <w:lang w:eastAsia="zh-CN"/>
        </w:rPr>
        <w:t>s</w:t>
      </w:r>
    </w:p>
    <w:p w14:paraId="4FAEB1A8" w14:textId="77777777" w:rsidR="00116E81" w:rsidRPr="00F014B1" w:rsidRDefault="00116E81" w:rsidP="007A032C">
      <w:pPr>
        <w:jc w:val="both"/>
        <w:rPr>
          <w:rFonts w:ascii="Times New Roman" w:hAnsi="Times New Roman"/>
          <w:sz w:val="24"/>
        </w:rPr>
      </w:pPr>
      <w:r w:rsidRPr="00F014B1">
        <w:rPr>
          <w:rFonts w:ascii="Times New Roman" w:hAnsi="Times New Roman"/>
          <w:sz w:val="24"/>
        </w:rPr>
        <w:t xml:space="preserve">Compared to the control group, the Ach content (P=0.001) and the expression of M3R (P =0.011) were significantly increased in the model group and significantly decreased in the EA group (P=0.002 and P=0.031, respectively; Fig. </w:t>
      </w:r>
      <w:r w:rsidR="00F3377A">
        <w:rPr>
          <w:rFonts w:ascii="Times New Roman" w:hAnsi="Times New Roman"/>
          <w:sz w:val="24"/>
        </w:rPr>
        <w:t>3</w:t>
      </w:r>
      <w:r w:rsidRPr="00F014B1">
        <w:rPr>
          <w:rFonts w:ascii="Times New Roman" w:hAnsi="Times New Roman"/>
          <w:sz w:val="24"/>
        </w:rPr>
        <w:t>).</w:t>
      </w:r>
    </w:p>
    <w:p w14:paraId="7BE267F3" w14:textId="77777777" w:rsidR="00116E81" w:rsidRPr="00F014B1" w:rsidRDefault="00116E81" w:rsidP="007A032C">
      <w:pPr>
        <w:jc w:val="both"/>
        <w:rPr>
          <w:rFonts w:ascii="Times New Roman" w:hAnsi="Times New Roman"/>
          <w:sz w:val="24"/>
        </w:rPr>
      </w:pPr>
    </w:p>
    <w:p w14:paraId="128BE4D0" w14:textId="7AA08EC0" w:rsidR="00116E81" w:rsidRPr="002C153C" w:rsidRDefault="00116E81" w:rsidP="007A032C">
      <w:pPr>
        <w:jc w:val="both"/>
        <w:rPr>
          <w:rFonts w:ascii="Times New Roman" w:eastAsia="SimSun" w:hAnsi="Times New Roman"/>
          <w:i/>
          <w:iCs/>
          <w:sz w:val="24"/>
          <w:lang w:eastAsia="zh-CN"/>
        </w:rPr>
      </w:pPr>
      <w:r w:rsidRPr="00F014B1">
        <w:rPr>
          <w:rFonts w:ascii="Times New Roman" w:eastAsia="SimSun" w:hAnsi="Times New Roman"/>
          <w:i/>
          <w:iCs/>
          <w:sz w:val="24"/>
          <w:lang w:eastAsia="zh-CN"/>
        </w:rPr>
        <w:t>Expression of CGRP in DRG (L5-S1)</w:t>
      </w:r>
    </w:p>
    <w:p w14:paraId="7427CB6D" w14:textId="7D9E450B" w:rsidR="00116E81" w:rsidRDefault="00116E81" w:rsidP="007A032C">
      <w:pPr>
        <w:jc w:val="both"/>
        <w:rPr>
          <w:rFonts w:ascii="Times New Roman" w:hAnsi="Times New Roman"/>
          <w:sz w:val="24"/>
        </w:rPr>
      </w:pPr>
      <w:r w:rsidRPr="00F014B1">
        <w:rPr>
          <w:rFonts w:ascii="Times New Roman" w:hAnsi="Times New Roman"/>
          <w:sz w:val="24"/>
        </w:rPr>
        <w:t>The expression of CGRP increased in the DRG (L</w:t>
      </w:r>
      <w:r w:rsidRPr="00F014B1">
        <w:rPr>
          <w:rFonts w:ascii="Times New Roman" w:hAnsi="Times New Roman"/>
          <w:sz w:val="24"/>
          <w:vertAlign w:val="subscript"/>
        </w:rPr>
        <w:t>5</w:t>
      </w:r>
      <w:r w:rsidRPr="00F014B1">
        <w:rPr>
          <w:rFonts w:ascii="Times New Roman" w:hAnsi="Times New Roman"/>
          <w:sz w:val="24"/>
        </w:rPr>
        <w:t>-S</w:t>
      </w:r>
      <w:r w:rsidRPr="00F014B1">
        <w:rPr>
          <w:rFonts w:ascii="Times New Roman" w:hAnsi="Times New Roman"/>
          <w:sz w:val="24"/>
          <w:vertAlign w:val="subscript"/>
        </w:rPr>
        <w:t>1</w:t>
      </w:r>
      <w:r w:rsidRPr="00F014B1">
        <w:rPr>
          <w:rFonts w:ascii="Times New Roman" w:hAnsi="Times New Roman"/>
          <w:sz w:val="24"/>
        </w:rPr>
        <w:t xml:space="preserve">) compared to the control group (P = 0.001), whereas it was reversed in the EA group (P=0.003; Fig. </w:t>
      </w:r>
      <w:r w:rsidR="00F3377A">
        <w:rPr>
          <w:rFonts w:ascii="Times New Roman" w:hAnsi="Times New Roman"/>
          <w:sz w:val="24"/>
        </w:rPr>
        <w:t>4</w:t>
      </w:r>
      <w:r w:rsidRPr="00F014B1">
        <w:rPr>
          <w:rFonts w:ascii="Times New Roman" w:hAnsi="Times New Roman"/>
          <w:sz w:val="24"/>
        </w:rPr>
        <w:t>).</w:t>
      </w:r>
    </w:p>
    <w:p w14:paraId="07FBADCB" w14:textId="77777777" w:rsidR="0096136F" w:rsidRPr="00F014B1" w:rsidRDefault="0096136F" w:rsidP="007A032C">
      <w:pPr>
        <w:jc w:val="both"/>
        <w:rPr>
          <w:rFonts w:ascii="Times New Roman" w:hAnsi="Times New Roman"/>
          <w:sz w:val="24"/>
        </w:rPr>
      </w:pPr>
    </w:p>
    <w:p w14:paraId="35B409C9" w14:textId="77777777" w:rsidR="00116E81" w:rsidRPr="00F014B1" w:rsidRDefault="00116E81" w:rsidP="007A032C">
      <w:pPr>
        <w:pStyle w:val="Heading1"/>
        <w:rPr>
          <w:rFonts w:ascii="Times New Roman" w:eastAsia="SimSun" w:hAnsi="Times New Roman" w:cs="Times New Roman"/>
          <w:b w:val="0"/>
          <w:bCs w:val="0"/>
          <w:i/>
          <w:iCs/>
          <w:kern w:val="0"/>
          <w:sz w:val="24"/>
          <w:szCs w:val="24"/>
          <w:lang w:eastAsia="zh-CN"/>
        </w:rPr>
      </w:pPr>
      <w:r w:rsidRPr="00F014B1">
        <w:rPr>
          <w:rFonts w:ascii="Times New Roman" w:eastAsia="SimSun" w:hAnsi="Times New Roman" w:cs="Times New Roman"/>
          <w:i/>
          <w:iCs/>
          <w:sz w:val="24"/>
          <w:szCs w:val="24"/>
          <w:lang w:eastAsia="zh-CN"/>
        </w:rPr>
        <w:t>Expression of</w:t>
      </w:r>
      <w:r w:rsidRPr="00F014B1">
        <w:rPr>
          <w:rFonts w:ascii="Times New Roman" w:eastAsia="SimSun" w:hAnsi="Times New Roman" w:cs="Times New Roman"/>
          <w:b w:val="0"/>
          <w:bCs w:val="0"/>
          <w:i/>
          <w:iCs/>
          <w:kern w:val="0"/>
          <w:sz w:val="24"/>
          <w:szCs w:val="24"/>
          <w:lang w:eastAsia="zh-CN"/>
        </w:rPr>
        <w:t xml:space="preserve"> AKT, p-AKT, and PI3K in spinal cord(L5-S1)</w:t>
      </w:r>
    </w:p>
    <w:p w14:paraId="27186CE8" w14:textId="2CEF1107" w:rsidR="00116E81" w:rsidRPr="00F014B1" w:rsidRDefault="00116E81" w:rsidP="007A032C">
      <w:pPr>
        <w:jc w:val="both"/>
        <w:rPr>
          <w:rFonts w:ascii="Times New Roman" w:hAnsi="Times New Roman"/>
          <w:sz w:val="24"/>
        </w:rPr>
      </w:pPr>
      <w:r w:rsidRPr="00F014B1">
        <w:rPr>
          <w:rFonts w:ascii="Times New Roman" w:hAnsi="Times New Roman"/>
          <w:sz w:val="24"/>
        </w:rPr>
        <w:t>The expression of p-AKT (L</w:t>
      </w:r>
      <w:r w:rsidRPr="00F014B1">
        <w:rPr>
          <w:rFonts w:ascii="Times New Roman" w:hAnsi="Times New Roman"/>
          <w:sz w:val="24"/>
          <w:vertAlign w:val="subscript"/>
        </w:rPr>
        <w:t>5</w:t>
      </w:r>
      <w:r w:rsidRPr="00F014B1">
        <w:rPr>
          <w:rFonts w:ascii="Times New Roman" w:hAnsi="Times New Roman"/>
          <w:sz w:val="24"/>
        </w:rPr>
        <w:t>-S</w:t>
      </w:r>
      <w:r w:rsidRPr="00F014B1">
        <w:rPr>
          <w:rFonts w:ascii="Times New Roman" w:hAnsi="Times New Roman"/>
          <w:sz w:val="24"/>
          <w:vertAlign w:val="subscript"/>
        </w:rPr>
        <w:t>1</w:t>
      </w:r>
      <w:r w:rsidRPr="00F014B1">
        <w:rPr>
          <w:rFonts w:ascii="Times New Roman" w:hAnsi="Times New Roman"/>
          <w:sz w:val="24"/>
        </w:rPr>
        <w:t xml:space="preserve">) showed an increasing trend but did not have a significant difference (P &gt; 0.05) compared to the control group. However, in the EA group, the expression of p-AKT significantly decreased (P=0.028). RT-qPCR showed that AKT-mRNA expression was high in the model group and sharply decreased to a low level in the EA group, but this difference was not statistically significant (P &gt; 0.05). In addition, the expression of AKT protein in the spinal cord did not show a significant difference among the groups (P &gt; 0.05). Compared to the control group, the expression of PI3K was increased (P=0.03) in the model group. In contrast, it was significantly decreased in the EA group (P=0.037; Fig. </w:t>
      </w:r>
      <w:r w:rsidR="00F3377A">
        <w:rPr>
          <w:rFonts w:ascii="Times New Roman" w:hAnsi="Times New Roman"/>
          <w:sz w:val="24"/>
        </w:rPr>
        <w:t>5</w:t>
      </w:r>
      <w:r w:rsidRPr="00F014B1">
        <w:rPr>
          <w:rFonts w:ascii="Times New Roman" w:hAnsi="Times New Roman"/>
          <w:sz w:val="24"/>
        </w:rPr>
        <w:t>).</w:t>
      </w:r>
    </w:p>
    <w:p w14:paraId="6F16BDCB" w14:textId="234662BA" w:rsidR="00116E81" w:rsidRPr="00F014B1" w:rsidRDefault="00116E81" w:rsidP="007A032C">
      <w:pPr>
        <w:pStyle w:val="Heading1"/>
        <w:rPr>
          <w:rFonts w:ascii="Times New Roman" w:eastAsia="SimSun" w:hAnsi="Times New Roman" w:cs="Times New Roman"/>
          <w:b w:val="0"/>
          <w:bCs w:val="0"/>
          <w:i/>
          <w:iCs/>
          <w:kern w:val="0"/>
          <w:sz w:val="24"/>
          <w:szCs w:val="24"/>
          <w:lang w:eastAsia="zh-CN"/>
        </w:rPr>
      </w:pPr>
      <w:r w:rsidRPr="00F014B1">
        <w:rPr>
          <w:rFonts w:ascii="Times New Roman" w:eastAsia="SimSun" w:hAnsi="Times New Roman" w:cs="Times New Roman"/>
          <w:b w:val="0"/>
          <w:bCs w:val="0"/>
          <w:i/>
          <w:iCs/>
          <w:kern w:val="0"/>
          <w:sz w:val="24"/>
          <w:szCs w:val="24"/>
          <w:lang w:eastAsia="zh-CN"/>
        </w:rPr>
        <w:lastRenderedPageBreak/>
        <w:t xml:space="preserve">Content of IL-1β and TNF-α in </w:t>
      </w:r>
      <w:r w:rsidR="00C515EF">
        <w:rPr>
          <w:rFonts w:ascii="Times New Roman" w:eastAsia="SimSun" w:hAnsi="Times New Roman" w:cs="Times New Roman"/>
          <w:b w:val="0"/>
          <w:bCs w:val="0"/>
          <w:i/>
          <w:iCs/>
          <w:kern w:val="0"/>
          <w:sz w:val="24"/>
          <w:szCs w:val="24"/>
          <w:lang w:eastAsia="zh-CN"/>
        </w:rPr>
        <w:t>groups</w:t>
      </w:r>
      <w:r w:rsidRPr="00F014B1">
        <w:rPr>
          <w:rFonts w:ascii="Times New Roman" w:eastAsia="SimSun" w:hAnsi="Times New Roman" w:cs="Times New Roman"/>
          <w:b w:val="0"/>
          <w:bCs w:val="0"/>
          <w:i/>
          <w:iCs/>
          <w:kern w:val="0"/>
          <w:sz w:val="24"/>
          <w:szCs w:val="24"/>
          <w:lang w:eastAsia="zh-CN"/>
        </w:rPr>
        <w:t>.</w:t>
      </w:r>
    </w:p>
    <w:p w14:paraId="567C19D1" w14:textId="77777777" w:rsidR="00116E81" w:rsidRPr="00F014B1" w:rsidRDefault="00116E81" w:rsidP="007A032C">
      <w:pPr>
        <w:jc w:val="both"/>
        <w:rPr>
          <w:rFonts w:ascii="Times New Roman" w:hAnsi="Times New Roman"/>
          <w:sz w:val="24"/>
        </w:rPr>
      </w:pPr>
      <w:r w:rsidRPr="00F014B1">
        <w:rPr>
          <w:rFonts w:ascii="Times New Roman" w:hAnsi="Times New Roman"/>
          <w:sz w:val="24"/>
        </w:rPr>
        <w:t>The levels of IL-1</w:t>
      </w:r>
      <w:r w:rsidRPr="00F014B1">
        <w:rPr>
          <w:rFonts w:ascii="Times New Roman" w:eastAsia="SimHei" w:hAnsi="Times New Roman"/>
          <w:sz w:val="24"/>
        </w:rPr>
        <w:t>β</w:t>
      </w:r>
      <w:r w:rsidRPr="00F014B1">
        <w:rPr>
          <w:rFonts w:ascii="Times New Roman" w:hAnsi="Times New Roman"/>
          <w:sz w:val="24"/>
        </w:rPr>
        <w:t xml:space="preserve"> and TNF-α were significantly increased in the model group (P &lt; 0.001) compared to the control group. Compared to the model group, the EA group showed significantly reduced levels of IL-1</w:t>
      </w:r>
      <w:r w:rsidRPr="00F014B1">
        <w:rPr>
          <w:rFonts w:ascii="Times New Roman" w:eastAsia="SimHei" w:hAnsi="Times New Roman"/>
          <w:sz w:val="24"/>
        </w:rPr>
        <w:t xml:space="preserve">β </w:t>
      </w:r>
      <w:r w:rsidRPr="00F014B1">
        <w:rPr>
          <w:rFonts w:ascii="Times New Roman" w:hAnsi="Times New Roman"/>
          <w:sz w:val="24"/>
        </w:rPr>
        <w:t xml:space="preserve">and TNF-α </w:t>
      </w:r>
      <w:r w:rsidRPr="00F014B1">
        <w:rPr>
          <w:rFonts w:ascii="Times New Roman" w:eastAsia="SimHei" w:hAnsi="Times New Roman"/>
          <w:sz w:val="24"/>
        </w:rPr>
        <w:t>(</w:t>
      </w:r>
      <w:r w:rsidRPr="00F014B1">
        <w:rPr>
          <w:rFonts w:ascii="Times New Roman" w:hAnsi="Times New Roman"/>
          <w:sz w:val="24"/>
        </w:rPr>
        <w:t>P &lt; 0.001 and P=0.001, respectively;</w:t>
      </w:r>
      <w:r w:rsidR="00C67F1C">
        <w:rPr>
          <w:rFonts w:ascii="Times New Roman" w:hAnsi="Times New Roman"/>
          <w:sz w:val="24"/>
        </w:rPr>
        <w:t xml:space="preserve"> </w:t>
      </w:r>
      <w:r w:rsidR="00705637">
        <w:rPr>
          <w:rFonts w:ascii="Times New Roman" w:hAnsi="Times New Roman"/>
          <w:sz w:val="24"/>
        </w:rPr>
        <w:t>T</w:t>
      </w:r>
      <w:r w:rsidR="00C67F1C">
        <w:rPr>
          <w:rFonts w:ascii="Times New Roman" w:hAnsi="Times New Roman"/>
          <w:sz w:val="24"/>
        </w:rPr>
        <w:t>able 3</w:t>
      </w:r>
      <w:r w:rsidRPr="00F014B1">
        <w:rPr>
          <w:rFonts w:ascii="Times New Roman" w:hAnsi="Times New Roman"/>
          <w:sz w:val="24"/>
        </w:rPr>
        <w:t>).</w:t>
      </w:r>
    </w:p>
    <w:p w14:paraId="71F7578A" w14:textId="77777777" w:rsidR="00116E81" w:rsidRPr="00F014B1" w:rsidRDefault="00116E81" w:rsidP="007A032C">
      <w:pPr>
        <w:jc w:val="both"/>
        <w:rPr>
          <w:rFonts w:ascii="Times New Roman" w:hAnsi="Times New Roman"/>
          <w:sz w:val="24"/>
        </w:rPr>
      </w:pPr>
    </w:p>
    <w:p w14:paraId="38E64990" w14:textId="77777777" w:rsidR="00EE0017" w:rsidRDefault="00EE0017" w:rsidP="007A032C">
      <w:pPr>
        <w:pStyle w:val="Heading1"/>
        <w:rPr>
          <w:rFonts w:ascii="Times New Roman" w:hAnsi="Times New Roman" w:cs="Times New Roman"/>
          <w:sz w:val="24"/>
          <w:szCs w:val="24"/>
        </w:rPr>
      </w:pPr>
      <w:r w:rsidRPr="00F014B1">
        <w:rPr>
          <w:rFonts w:ascii="Times New Roman" w:hAnsi="Times New Roman" w:cs="Times New Roman"/>
          <w:sz w:val="24"/>
          <w:szCs w:val="24"/>
        </w:rPr>
        <w:t>Discussion</w:t>
      </w:r>
    </w:p>
    <w:p w14:paraId="293F4213" w14:textId="77777777" w:rsidR="006E0EBD" w:rsidRPr="006E0EBD" w:rsidRDefault="006E0EBD" w:rsidP="007A032C"/>
    <w:p w14:paraId="361B8156" w14:textId="5CCDFA4C" w:rsidR="006E0EBD" w:rsidRPr="006E0EBD" w:rsidRDefault="00116E81" w:rsidP="007A032C">
      <w:pPr>
        <w:pStyle w:val="ListParagraph"/>
        <w:autoSpaceDE w:val="0"/>
        <w:autoSpaceDN w:val="0"/>
        <w:adjustRightInd w:val="0"/>
        <w:spacing w:line="480" w:lineRule="auto"/>
        <w:ind w:firstLineChars="0" w:firstLine="0"/>
        <w:jc w:val="both"/>
        <w:rPr>
          <w:rFonts w:cs="Times New Roman"/>
          <w:i/>
          <w:iCs/>
        </w:rPr>
      </w:pPr>
      <w:r w:rsidRPr="00F014B1">
        <w:rPr>
          <w:rFonts w:cs="Times New Roman"/>
          <w:i/>
          <w:iCs/>
        </w:rPr>
        <w:t>CGRP and PI3K/AKT pathway induce bladder overactivity</w:t>
      </w:r>
    </w:p>
    <w:p w14:paraId="3C4B9ED2" w14:textId="470CB197" w:rsidR="00EE0017" w:rsidRPr="00F014B1" w:rsidRDefault="00116E81" w:rsidP="007A032C">
      <w:pPr>
        <w:jc w:val="both"/>
        <w:rPr>
          <w:rFonts w:ascii="Times New Roman" w:hAnsi="Times New Roman"/>
          <w:sz w:val="24"/>
        </w:rPr>
      </w:pPr>
      <w:r w:rsidRPr="00F014B1">
        <w:rPr>
          <w:rFonts w:ascii="Times New Roman" w:hAnsi="Times New Roman"/>
          <w:sz w:val="24"/>
        </w:rPr>
        <w:t>The DRG plays an extremely important role in transmitting information between the peripheral and central nerves. Within the DRG, the nerve cell bodies of the bladder afferent fibers are located in the thoracic-lumbar (T</w:t>
      </w:r>
      <w:r w:rsidRPr="00F014B1">
        <w:rPr>
          <w:rFonts w:ascii="Times New Roman" w:hAnsi="Times New Roman"/>
          <w:sz w:val="24"/>
          <w:vertAlign w:val="subscript"/>
        </w:rPr>
        <w:t>10</w:t>
      </w:r>
      <w:r w:rsidRPr="00F014B1">
        <w:rPr>
          <w:rFonts w:ascii="Times New Roman" w:hAnsi="Times New Roman"/>
          <w:sz w:val="24"/>
        </w:rPr>
        <w:t>-L</w:t>
      </w:r>
      <w:r w:rsidRPr="00F014B1">
        <w:rPr>
          <w:rFonts w:ascii="Times New Roman" w:hAnsi="Times New Roman"/>
          <w:sz w:val="24"/>
          <w:vertAlign w:val="subscript"/>
        </w:rPr>
        <w:t>2</w:t>
      </w:r>
      <w:r w:rsidRPr="00F014B1">
        <w:rPr>
          <w:rFonts w:ascii="Times New Roman" w:hAnsi="Times New Roman"/>
          <w:sz w:val="24"/>
        </w:rPr>
        <w:t>) and lumbosacral (L</w:t>
      </w:r>
      <w:r w:rsidRPr="00F014B1">
        <w:rPr>
          <w:rFonts w:ascii="Times New Roman" w:hAnsi="Times New Roman"/>
          <w:sz w:val="24"/>
          <w:vertAlign w:val="subscript"/>
        </w:rPr>
        <w:t>5</w:t>
      </w:r>
      <w:r w:rsidRPr="00F014B1">
        <w:rPr>
          <w:rFonts w:ascii="Times New Roman" w:hAnsi="Times New Roman"/>
          <w:sz w:val="24"/>
        </w:rPr>
        <w:t>-S</w:t>
      </w:r>
      <w:r w:rsidRPr="00F014B1">
        <w:rPr>
          <w:rFonts w:ascii="Times New Roman" w:hAnsi="Times New Roman"/>
          <w:sz w:val="24"/>
          <w:vertAlign w:val="subscript"/>
        </w:rPr>
        <w:t>1</w:t>
      </w:r>
      <w:r w:rsidRPr="00F014B1">
        <w:rPr>
          <w:rFonts w:ascii="Times New Roman" w:hAnsi="Times New Roman"/>
          <w:sz w:val="24"/>
        </w:rPr>
        <w:t>) regions</w:t>
      </w:r>
      <w:r w:rsidRPr="000472AB">
        <w:rPr>
          <w:rFonts w:ascii="Times New Roman" w:hAnsi="Times New Roman"/>
          <w:sz w:val="24"/>
          <w:vertAlign w:val="superscript"/>
        </w:rPr>
        <w:fldChar w:fldCharType="begin"/>
      </w:r>
      <w:r w:rsidR="00FC562F">
        <w:rPr>
          <w:rFonts w:ascii="Times New Roman" w:hAnsi="Times New Roman"/>
          <w:sz w:val="24"/>
          <w:vertAlign w:val="superscript"/>
        </w:rPr>
        <w:instrText xml:space="preserve"> ADDIN EN.CITE &lt;EndNote&gt;&lt;Cite&gt;&lt;Author&gt;Grundy&lt;/Author&gt;&lt;Year&gt;2018&lt;/Year&gt;&lt;RecNum&gt;238&lt;/RecNum&gt;&lt;DisplayText&gt;[15]&lt;/DisplayText&gt;&lt;record&gt;&lt;rec-number&gt;238&lt;/rec-number&gt;&lt;foreign-keys&gt;&lt;key app="EN" db-id="et2e9ed9rtd0e4e22v1pwf9dwsf9ptsf5xax" timestamp="1629354847" guid="b146b103-e142-4aca-9f8c-6f50d8a246ca"&gt;238&lt;/key&gt;&lt;/foreign-keys&gt;&lt;ref-type name="Journal Article"&gt;17&lt;/ref-type&gt;&lt;contributors&gt;&lt;authors&gt;&lt;author&gt;Luke Grundy&lt;/author&gt;&lt;author&gt;Andrea M Harrington &lt;/author&gt;&lt;author&gt;Joel Castro&lt;/author&gt;&lt;author&gt;Sonia Garcia-Caraballo&lt;/author&gt;&lt;author&gt;Annemie Deiteren &lt;/author&gt;&lt;author&gt;Jessica Maddern &lt;/author&gt;&lt;author&gt;Grigori Y Rychkov&lt;/author&gt;&lt;author&gt;Pei Ge &lt;/author&gt;&lt;author&gt;Stefanie Peters&lt;/author&gt;&lt;author&gt;Robert Feil&lt;/author&gt;&lt;author&gt;Paul Miller &lt;/author&gt;&lt;author&gt;Andre Ghetti &lt;/author&gt;&lt;author&gt;Gerhard Hannig &lt;/author&gt;&lt;author&gt;Caroline B Kurtz&lt;/author&gt;&lt;author&gt;Inmaculada Silos-Santiago &lt;/author&gt;&lt;author&gt;Stuart M Brierley&lt;/author&gt;&lt;/authors&gt;&lt;/contributors&gt;&lt;titles&gt;&lt;title&gt;Chronic linaclotide treatment reduces colitis-induced neuroplasticity and reverses persistent bladder dysfunction&lt;/title&gt;&lt;secondary-title&gt;JCI Insight&lt;/secondary-title&gt;&lt;/titles&gt;&lt;periodical&gt;&lt;full-title&gt;JCI Insight&lt;/full-title&gt;&lt;/periodical&gt;&lt;pages&gt;e121841&lt;/pages&gt;&lt;volume&gt;3&lt;/volume&gt;&lt;number&gt;19&lt;/number&gt;&lt;dates&gt;&lt;year&gt;2018&lt;/year&gt;&lt;/dates&gt;&lt;urls&gt;&lt;related-urls&gt;&lt;url&gt;https://doi.org/10.1172/jci.insight.121841&lt;/url&gt;&lt;/related-urls&gt;&lt;/urls&gt;&lt;electronic-resource-num&gt;10.1172/jci.insight.121841.&lt;/electronic-resource-num&gt;&lt;/record&gt;&lt;/Cite&gt;&lt;/EndNote&gt;</w:instrText>
      </w:r>
      <w:r w:rsidRPr="000472AB">
        <w:rPr>
          <w:rFonts w:ascii="Times New Roman" w:hAnsi="Times New Roman"/>
          <w:sz w:val="24"/>
          <w:vertAlign w:val="superscript"/>
        </w:rPr>
        <w:fldChar w:fldCharType="separate"/>
      </w:r>
      <w:r w:rsidR="00FC562F">
        <w:rPr>
          <w:rFonts w:ascii="Times New Roman" w:hAnsi="Times New Roman"/>
          <w:noProof/>
          <w:sz w:val="24"/>
          <w:vertAlign w:val="superscript"/>
        </w:rPr>
        <w:t>[15]</w:t>
      </w:r>
      <w:r w:rsidRPr="000472AB">
        <w:rPr>
          <w:rFonts w:ascii="Times New Roman" w:hAnsi="Times New Roman"/>
          <w:sz w:val="24"/>
          <w:vertAlign w:val="superscript"/>
        </w:rPr>
        <w:fldChar w:fldCharType="end"/>
      </w:r>
      <w:r w:rsidRPr="00F014B1">
        <w:rPr>
          <w:rFonts w:ascii="Times New Roman" w:hAnsi="Times New Roman"/>
          <w:sz w:val="24"/>
        </w:rPr>
        <w:t>. Class C afferent fibers are mainly located in the bladder and submucosa. They account for 60% of the bladder afferents and are sensitive to chemical stimulation</w:t>
      </w:r>
      <w:r w:rsidRPr="000472AB">
        <w:rPr>
          <w:rFonts w:ascii="Times New Roman" w:hAnsi="Times New Roman"/>
          <w:color w:val="000000"/>
          <w:sz w:val="24"/>
          <w:vertAlign w:val="superscript"/>
        </w:rPr>
        <w:fldChar w:fldCharType="begin"/>
      </w:r>
      <w:r w:rsidR="00FC562F">
        <w:rPr>
          <w:rFonts w:ascii="Times New Roman" w:hAnsi="Times New Roman"/>
          <w:color w:val="000000"/>
          <w:sz w:val="24"/>
          <w:vertAlign w:val="superscript"/>
        </w:rPr>
        <w:instrText xml:space="preserve"> ADDIN EN.CITE &lt;EndNote&gt;&lt;Cite&gt;&lt;Author&gt;Gebhart&lt;/Author&gt;&lt;Year&gt;2000&lt;/Year&gt;&lt;RecNum&gt;227&lt;/RecNum&gt;&lt;DisplayText&gt;[16]&lt;/DisplayText&gt;&lt;record&gt;&lt;rec-number&gt;227&lt;/rec-number&gt;&lt;foreign-keys&gt;&lt;key app="EN" db-id="et2e9ed9rtd0e4e22v1pwf9dwsf9ptsf5xax" timestamp="1629266490" guid="68fca3d8-aacf-4fd5-909e-789aa64cc2b1"&gt;227&lt;/key&gt;&lt;/foreign-keys&gt;&lt;ref-type name="Journal Article"&gt;17&lt;/ref-type&gt;&lt;contributors&gt;&lt;authors&gt;&lt;author&gt;G F Gebhart&lt;/author&gt;&lt;/authors&gt;&lt;/contributors&gt;&lt;titles&gt;&lt;title&gt;Visceral pain—peripheral sensitisation&lt;/title&gt;&lt;secondary-title&gt;Gut&lt;/secondary-title&gt;&lt;/titles&gt;&lt;periodical&gt;&lt;full-title&gt;Gut&lt;/full-title&gt;&lt;/periodical&gt;&lt;pages&gt;54-5&lt;/pages&gt;&lt;volume&gt;47&lt;/volume&gt;&lt;number&gt;Suppl 4&lt;/number&gt;&lt;dates&gt;&lt;year&gt;2000&lt;/year&gt;&lt;/dates&gt;&lt;urls&gt;&lt;related-urls&gt;&lt;url&gt;https://doi.org/10.1136/gut.47.suppl_4.iv54&lt;/url&gt;&lt;/related-urls&gt;&lt;/urls&gt;&lt;custom2&gt;PMC1766818&lt;/custom2&gt;&lt;electronic-resource-num&gt;10.1136/gut.47.suppl_4.iv54&lt;/electronic-resource-num&gt;&lt;/record&gt;&lt;/Cite&gt;&lt;/EndNote&gt;</w:instrText>
      </w:r>
      <w:r w:rsidRPr="000472AB">
        <w:rPr>
          <w:rFonts w:ascii="Times New Roman" w:hAnsi="Times New Roman"/>
          <w:color w:val="000000"/>
          <w:sz w:val="24"/>
          <w:vertAlign w:val="superscript"/>
        </w:rPr>
        <w:fldChar w:fldCharType="separate"/>
      </w:r>
      <w:r w:rsidR="00FC562F">
        <w:rPr>
          <w:rFonts w:ascii="Times New Roman" w:hAnsi="Times New Roman"/>
          <w:noProof/>
          <w:color w:val="000000"/>
          <w:sz w:val="24"/>
          <w:vertAlign w:val="superscript"/>
        </w:rPr>
        <w:t>[16]</w:t>
      </w:r>
      <w:r w:rsidRPr="000472AB">
        <w:rPr>
          <w:rFonts w:ascii="Times New Roman" w:hAnsi="Times New Roman"/>
          <w:color w:val="000000"/>
          <w:sz w:val="24"/>
          <w:vertAlign w:val="superscript"/>
        </w:rPr>
        <w:fldChar w:fldCharType="end"/>
      </w:r>
      <w:r w:rsidRPr="00F014B1">
        <w:rPr>
          <w:rFonts w:ascii="Times New Roman" w:hAnsi="Times New Roman"/>
          <w:color w:val="000000"/>
          <w:sz w:val="24"/>
        </w:rPr>
        <w:t xml:space="preserve">. </w:t>
      </w:r>
      <w:r w:rsidRPr="00F014B1">
        <w:rPr>
          <w:rFonts w:ascii="Times New Roman" w:hAnsi="Times New Roman"/>
          <w:sz w:val="24"/>
        </w:rPr>
        <w:t>It has been shown that injection of acetic acid into the bladder could stimulate nociceptive afferent fibers, induce inflammatory responses, and result in detrusor hyperactivity</w:t>
      </w:r>
      <w:r w:rsidRPr="000472AB">
        <w:rPr>
          <w:rFonts w:ascii="Times New Roman" w:hAnsi="Times New Roman"/>
          <w:color w:val="000000"/>
          <w:sz w:val="24"/>
          <w:vertAlign w:val="superscript"/>
        </w:rPr>
        <w:fldChar w:fldCharType="begin"/>
      </w:r>
      <w:r w:rsidR="00FC562F">
        <w:rPr>
          <w:rFonts w:ascii="Times New Roman" w:hAnsi="Times New Roman"/>
          <w:color w:val="000000"/>
          <w:sz w:val="24"/>
          <w:vertAlign w:val="superscript"/>
        </w:rPr>
        <w:instrText xml:space="preserve"> ADDIN EN.CITE &lt;EndNote&gt;&lt;Cite&gt;&lt;Author&gt;Mitsui&lt;/Author&gt;&lt;Year&gt;2001&lt;/Year&gt;&lt;RecNum&gt;225&lt;/RecNum&gt;&lt;DisplayText&gt;[17]&lt;/DisplayText&gt;&lt;record&gt;&lt;rec-number&gt;225&lt;/rec-number&gt;&lt;foreign-keys&gt;&lt;key app="EN" db-id="et2e9ed9rtd0e4e22v1pwf9dwsf9ptsf5xax" timestamp="1629264323" guid="adc9517a-fcbf-4457-ab95-cfc9734513ed"&gt;225&lt;/key&gt;&lt;/foreign-keys&gt;&lt;ref-type name="Journal Article"&gt;17&lt;/ref-type&gt;&lt;contributors&gt;&lt;authors&gt;&lt;author&gt;T Mitsui&lt;/author&gt;&lt;author&gt;H Kakizaki&lt;/author&gt;&lt;author&gt;S Matsuura&lt;/author&gt;&lt;author&gt;K Ameda&lt;/author&gt;&lt;author&gt;M Yoshioka&lt;/author&gt;&lt;author&gt;T Koyanagi&lt;/author&gt;&lt;/authors&gt;&lt;/contributors&gt;&lt;titles&gt;&lt;title&gt;Afferent fibers of the hypogastric nerves are involved in the facilitating effects of chemicalbladder irritation in rats&lt;/title&gt;&lt;secondary-title&gt;J Neurophysiol&lt;/secondary-title&gt;&lt;/titles&gt;&lt;periodical&gt;&lt;full-title&gt;J Neurophysiol&lt;/full-title&gt;&lt;/periodical&gt;&lt;pages&gt;2276-84&lt;/pages&gt;&lt;volume&gt;86&lt;/volume&gt;&lt;number&gt;5&lt;/number&gt;&lt;dates&gt;&lt;year&gt;2001&lt;/year&gt;&lt;/dates&gt;&lt;urls&gt;&lt;related-urls&gt;&lt;url&gt;https://doi.org/10.1152/jn.2001.86.5.2276&lt;/url&gt;&lt;/related-urls&gt;&lt;/urls&gt;&lt;electronic-resource-num&gt;10.1152/jn.2001.86.5.2276.&lt;/electronic-resource-num&gt;&lt;/record&gt;&lt;/Cite&gt;&lt;/EndNote&gt;</w:instrText>
      </w:r>
      <w:r w:rsidRPr="000472AB">
        <w:rPr>
          <w:rFonts w:ascii="Times New Roman" w:hAnsi="Times New Roman"/>
          <w:color w:val="000000"/>
          <w:sz w:val="24"/>
          <w:vertAlign w:val="superscript"/>
        </w:rPr>
        <w:fldChar w:fldCharType="separate"/>
      </w:r>
      <w:r w:rsidR="00FC562F">
        <w:rPr>
          <w:rFonts w:ascii="Times New Roman" w:hAnsi="Times New Roman"/>
          <w:noProof/>
          <w:color w:val="000000"/>
          <w:sz w:val="24"/>
          <w:vertAlign w:val="superscript"/>
        </w:rPr>
        <w:t>[17]</w:t>
      </w:r>
      <w:r w:rsidRPr="000472AB">
        <w:rPr>
          <w:rFonts w:ascii="Times New Roman" w:hAnsi="Times New Roman"/>
          <w:color w:val="000000"/>
          <w:sz w:val="24"/>
          <w:vertAlign w:val="superscript"/>
        </w:rPr>
        <w:fldChar w:fldCharType="end"/>
      </w:r>
      <w:r w:rsidRPr="00F014B1">
        <w:rPr>
          <w:rFonts w:ascii="Times New Roman" w:hAnsi="Times New Roman"/>
          <w:sz w:val="24"/>
        </w:rPr>
        <w:t>.</w:t>
      </w:r>
      <w:r w:rsidRPr="00F014B1">
        <w:rPr>
          <w:rFonts w:ascii="Times New Roman" w:hAnsi="Times New Roman"/>
          <w:color w:val="000000"/>
          <w:sz w:val="24"/>
        </w:rPr>
        <w:t xml:space="preserve"> </w:t>
      </w:r>
      <w:r w:rsidRPr="00F014B1">
        <w:rPr>
          <w:rFonts w:ascii="Times New Roman" w:hAnsi="Times New Roman"/>
          <w:sz w:val="24"/>
        </w:rPr>
        <w:t>Bladder overactivity was defined as involuntary contractions of the detrusor muscle, which may occur spontaneously or in response to certain stimuli</w:t>
      </w:r>
      <w:r w:rsidRPr="000472AB">
        <w:rPr>
          <w:rFonts w:ascii="Times New Roman" w:hAnsi="Times New Roman"/>
          <w:sz w:val="24"/>
          <w:vertAlign w:val="superscript"/>
        </w:rPr>
        <w:fldChar w:fldCharType="begin"/>
      </w:r>
      <w:r w:rsidR="00FC562F">
        <w:rPr>
          <w:rFonts w:ascii="Times New Roman" w:hAnsi="Times New Roman"/>
          <w:sz w:val="24"/>
          <w:vertAlign w:val="superscript"/>
        </w:rPr>
        <w:instrText xml:space="preserve"> ADDIN EN.CITE &lt;EndNote&gt;&lt;Cite&gt;&lt;Author&gt;Abrams&lt;/Author&gt;&lt;Year&gt;2003&lt;/Year&gt;&lt;RecNum&gt;223&lt;/RecNum&gt;&lt;DisplayText&gt;[18]&lt;/DisplayText&gt;&lt;record&gt;&lt;rec-number&gt;223&lt;/rec-number&gt;&lt;foreign-keys&gt;&lt;key app="EN" db-id="et2e9ed9rtd0e4e22v1pwf9dwsf9ptsf5xax" timestamp="1629192795" guid="c0191cf3-2838-4637-998c-e7c23b92fdc1"&gt;223&lt;/key&gt;&lt;/foreign-keys&gt;&lt;ref-type name="Journal Article"&gt;17&lt;/ref-type&gt;&lt;contributors&gt;&lt;authors&gt;&lt;author&gt;Paul Abrams&lt;/author&gt;&lt;author&gt;Linda Cardozo&lt;/author&gt;&lt;author&gt;Magnus Fall&lt;/author&gt;&lt;author&gt;Derek Griffiths&lt;/author&gt;&lt;author&gt;Peter Rosier&lt;/author&gt;&lt;author&gt;Ulf Ulmsten&lt;/author&gt;&lt;author&gt;Philip Van Kerrebroeck&lt;/author&gt;&lt;author&gt;Arne Victor&lt;/author&gt;&lt;author&gt;Alan Wein&lt;/author&gt;&lt;author&gt;Standardisation Sub-Committee of the International Continence Society&lt;/author&gt;&lt;/authors&gt;&lt;/contributors&gt;&lt;titles&gt;&lt;title&gt;The Standardization of Terminology of Lower Urinary Tract Function: Report from the Standardisation Sub-committee of the International Continence Society&lt;/title&gt;&lt;secondary-title&gt;Urology&lt;/secondary-title&gt;&lt;/titles&gt;&lt;periodical&gt;&lt;full-title&gt;Urology&lt;/full-title&gt;&lt;/periodical&gt;&lt;pages&gt;7-49&lt;/pages&gt;&lt;volume&gt;61&lt;/volume&gt;&lt;number&gt;1&lt;/number&gt;&lt;dates&gt;&lt;year&gt;2003&lt;/year&gt;&lt;/dates&gt;&lt;urls&gt;&lt;related-urls&gt;&lt;url&gt;https://doi.org/10.1016/s0090-4295(02)02243-4&lt;/url&gt;&lt;/related-urls&gt;&lt;/urls&gt;&lt;electronic-resource-num&gt;10.1016/s0090-4295(02)02243-4.&lt;/electronic-resource-num&gt;&lt;/record&gt;&lt;/Cite&gt;&lt;/EndNote&gt;</w:instrText>
      </w:r>
      <w:r w:rsidRPr="000472AB">
        <w:rPr>
          <w:rFonts w:ascii="Times New Roman" w:hAnsi="Times New Roman"/>
          <w:sz w:val="24"/>
          <w:vertAlign w:val="superscript"/>
        </w:rPr>
        <w:fldChar w:fldCharType="separate"/>
      </w:r>
      <w:r w:rsidR="00FC562F">
        <w:rPr>
          <w:rFonts w:ascii="Times New Roman" w:hAnsi="Times New Roman"/>
          <w:noProof/>
          <w:sz w:val="24"/>
          <w:vertAlign w:val="superscript"/>
        </w:rPr>
        <w:t>[18]</w:t>
      </w:r>
      <w:r w:rsidRPr="000472AB">
        <w:rPr>
          <w:rFonts w:ascii="Times New Roman" w:hAnsi="Times New Roman"/>
          <w:sz w:val="24"/>
          <w:vertAlign w:val="superscript"/>
        </w:rPr>
        <w:fldChar w:fldCharType="end"/>
      </w:r>
      <w:r w:rsidRPr="00F014B1">
        <w:rPr>
          <w:rFonts w:ascii="Times New Roman" w:hAnsi="Times New Roman"/>
          <w:sz w:val="24"/>
        </w:rPr>
        <w:t>. Approximately 90% of detrusor contractions can cause symptoms of urgency and frequent urination.</w:t>
      </w:r>
      <w:r w:rsidRPr="00F014B1">
        <w:rPr>
          <w:rFonts w:ascii="Times New Roman" w:hAnsi="Times New Roman"/>
          <w:color w:val="000000"/>
          <w:sz w:val="24"/>
        </w:rPr>
        <w:t xml:space="preserve"> </w:t>
      </w:r>
      <w:r w:rsidRPr="00F014B1">
        <w:rPr>
          <w:rFonts w:ascii="Times New Roman" w:hAnsi="Times New Roman"/>
          <w:sz w:val="24"/>
        </w:rPr>
        <w:t>CGRP is an important nociceptive sensory signal involved in mediating hypersensitivity. It is abundantly present in the DRG and can be released from the C fibers, particularly during peripheral inflammation</w:t>
      </w:r>
      <w:r w:rsidRPr="000472AB">
        <w:rPr>
          <w:rFonts w:ascii="Times New Roman" w:hAnsi="Times New Roman"/>
          <w:sz w:val="24"/>
          <w:vertAlign w:val="superscript"/>
        </w:rPr>
        <w:fldChar w:fldCharType="begin"/>
      </w:r>
      <w:r w:rsidR="00FC562F">
        <w:rPr>
          <w:rFonts w:ascii="Times New Roman" w:hAnsi="Times New Roman"/>
          <w:sz w:val="24"/>
          <w:vertAlign w:val="superscript"/>
        </w:rPr>
        <w:instrText xml:space="preserve"> ADDIN EN.CITE &lt;EndNote&gt;&lt;Cite&gt;&lt;Author&gt;Yu&lt;/Author&gt;&lt;Year&gt;2009&lt;/Year&gt;&lt;RecNum&gt;241&lt;/RecNum&gt;&lt;DisplayText&gt;[19]&lt;/DisplayText&gt;&lt;record&gt;&lt;rec-number&gt;241&lt;/rec-number&gt;&lt;foreign-keys&gt;&lt;key app="EN" db-id="et2e9ed9rtd0e4e22v1pwf9dwsf9ptsf5xax" timestamp="1629360138" guid="ed7168d9-b882-4be3-8c6e-3eafdb13e06d"&gt;241&lt;/key&gt;&lt;/foreign-keys&gt;&lt;ref-type name="Journal Article"&gt;17&lt;/ref-type&gt;&lt;contributors&gt;&lt;authors&gt;&lt;author&gt;Long Chuan Yu&lt;/author&gt;&lt;author&gt;Jun Feng Hou&lt;/author&gt;&lt;author&gt;Feng Hua Fu&lt;/author&gt;&lt;author&gt;Ying Xin Zhang&lt;/author&gt;&lt;/authors&gt;&lt;/contributors&gt;&lt;titles&gt;&lt;title&gt;Roles of calcitonin gene-related peptide and its receptors in pain-related behavioral responses in the central nervous system&lt;/title&gt;&lt;secondary-title&gt;Neurosci Biobehav Rev&lt;/secondary-title&gt;&lt;/titles&gt;&lt;periodical&gt;&lt;full-title&gt;Neurosci Biobehav Rev&lt;/full-title&gt;&lt;/periodical&gt;&lt;pages&gt;1185-91&lt;/pages&gt;&lt;volume&gt;33&lt;/volume&gt;&lt;number&gt;8&lt;/number&gt;&lt;dates&gt;&lt;year&gt;2009&lt;/year&gt;&lt;/dates&gt;&lt;urls&gt;&lt;related-urls&gt;&lt;url&gt;https://doi.org/10.1016/j.neubiorev.2009.03.009&lt;/url&gt;&lt;/related-urls&gt;&lt;/urls&gt;&lt;electronic-resource-num&gt;10.1016/j.neubiorev.2009.03.009&lt;/electronic-resource-num&gt;&lt;/record&gt;&lt;/Cite&gt;&lt;/EndNote&gt;</w:instrText>
      </w:r>
      <w:r w:rsidRPr="000472AB">
        <w:rPr>
          <w:rFonts w:ascii="Times New Roman" w:hAnsi="Times New Roman"/>
          <w:sz w:val="24"/>
          <w:vertAlign w:val="superscript"/>
        </w:rPr>
        <w:fldChar w:fldCharType="separate"/>
      </w:r>
      <w:r w:rsidR="00FC562F">
        <w:rPr>
          <w:rFonts w:ascii="Times New Roman" w:hAnsi="Times New Roman"/>
          <w:noProof/>
          <w:sz w:val="24"/>
          <w:vertAlign w:val="superscript"/>
        </w:rPr>
        <w:t>[19]</w:t>
      </w:r>
      <w:r w:rsidRPr="000472AB">
        <w:rPr>
          <w:rFonts w:ascii="Times New Roman" w:hAnsi="Times New Roman"/>
          <w:sz w:val="24"/>
          <w:vertAlign w:val="superscript"/>
        </w:rPr>
        <w:fldChar w:fldCharType="end"/>
      </w:r>
      <w:r w:rsidRPr="00F014B1">
        <w:rPr>
          <w:rFonts w:ascii="Times New Roman" w:hAnsi="Times New Roman"/>
          <w:sz w:val="24"/>
        </w:rPr>
        <w:t xml:space="preserve">. In the context of bladder-related disorders, such as cyclophosphamide-induced cystitis-related pain in rats, the expression of CGRP-mRNA and CGRP protein was found to be significantly </w:t>
      </w:r>
      <w:r w:rsidRPr="00F014B1">
        <w:rPr>
          <w:rFonts w:ascii="Times New Roman" w:hAnsi="Times New Roman"/>
          <w:sz w:val="24"/>
        </w:rPr>
        <w:lastRenderedPageBreak/>
        <w:t>increased in the L</w:t>
      </w:r>
      <w:r w:rsidRPr="00F014B1">
        <w:rPr>
          <w:rFonts w:ascii="Times New Roman" w:hAnsi="Times New Roman"/>
          <w:sz w:val="24"/>
          <w:vertAlign w:val="subscript"/>
        </w:rPr>
        <w:t>6</w:t>
      </w:r>
      <w:r w:rsidRPr="00F014B1">
        <w:rPr>
          <w:rFonts w:ascii="Times New Roman" w:hAnsi="Times New Roman"/>
          <w:sz w:val="24"/>
        </w:rPr>
        <w:t xml:space="preserve"> ganglia, prompting bladder non-voiding contractions in rats</w:t>
      </w:r>
      <w:r w:rsidRPr="000472AB">
        <w:rPr>
          <w:rFonts w:ascii="Times New Roman" w:hAnsi="Times New Roman"/>
          <w:sz w:val="24"/>
          <w:vertAlign w:val="superscript"/>
        </w:rPr>
        <w:fldChar w:fldCharType="begin"/>
      </w:r>
      <w:r w:rsidR="00FC562F">
        <w:rPr>
          <w:rFonts w:ascii="Times New Roman" w:hAnsi="Times New Roman"/>
          <w:sz w:val="24"/>
          <w:vertAlign w:val="superscript"/>
        </w:rPr>
        <w:instrText xml:space="preserve"> ADDIN EN.CITE &lt;EndNote&gt;&lt;Cite&gt;&lt;Author&gt;Yu&lt;/Author&gt;&lt;Year&gt;2012&lt;/Year&gt;&lt;RecNum&gt;243&lt;/RecNum&gt;&lt;DisplayText&gt;[20]&lt;/DisplayText&gt;&lt;record&gt;&lt;rec-number&gt;243&lt;/rec-number&gt;&lt;foreign-keys&gt;&lt;key app="EN" db-id="et2e9ed9rtd0e4e22v1pwf9dwsf9ptsf5xax" timestamp="1629378194" guid="f0d91891-1fd6-41a4-8e2e-f7b3de907591"&gt;243&lt;/key&gt;&lt;/foreign-keys&gt;&lt;ref-type name="Journal Article"&gt;17&lt;/ref-type&gt;&lt;contributors&gt;&lt;authors&gt;&lt;author&gt;Sharon J Yu&lt;/author&gt;&lt;author&gt;Chun Mei Xia&lt;/author&gt;&lt;author&gt;Jarren C Kay&lt;/author&gt;&lt;author&gt;Li Ya Qiao&lt;/author&gt;&lt;/authors&gt;&lt;/contributors&gt;&lt;titles&gt;&lt;title&gt;Activation of extracellular signal-regulated protein kinase 5 is essential for cystitis- and nerve growth factor-induced calcitonin gene-related peptide expression in sensory neurons&lt;/title&gt;&lt;secondary-title&gt;Mol Pain&lt;/secondary-title&gt;&lt;/titles&gt;&lt;periodical&gt;&lt;full-title&gt;Mol Pain&lt;/full-title&gt;&lt;/periodical&gt;&lt;pages&gt;8:48&lt;/pages&gt;&lt;dates&gt;&lt;year&gt;2012&lt;/year&gt;&lt;/dates&gt;&lt;urls&gt;&lt;related-urls&gt;&lt;url&gt;https://doi.org/10.1186/1744-8069-8-48&lt;/url&gt;&lt;/related-urls&gt;&lt;/urls&gt;&lt;electronic-resource-num&gt;10.1186/1744-8069-8-48.&lt;/electronic-resource-num&gt;&lt;/record&gt;&lt;/Cite&gt;&lt;/EndNote&gt;</w:instrText>
      </w:r>
      <w:r w:rsidRPr="000472AB">
        <w:rPr>
          <w:rFonts w:ascii="Times New Roman" w:hAnsi="Times New Roman"/>
          <w:sz w:val="24"/>
          <w:vertAlign w:val="superscript"/>
        </w:rPr>
        <w:fldChar w:fldCharType="separate"/>
      </w:r>
      <w:r w:rsidR="00FC562F">
        <w:rPr>
          <w:rFonts w:ascii="Times New Roman" w:hAnsi="Times New Roman"/>
          <w:noProof/>
          <w:sz w:val="24"/>
          <w:vertAlign w:val="superscript"/>
        </w:rPr>
        <w:t>[20]</w:t>
      </w:r>
      <w:r w:rsidRPr="000472AB">
        <w:rPr>
          <w:rFonts w:ascii="Times New Roman" w:hAnsi="Times New Roman"/>
          <w:sz w:val="24"/>
          <w:vertAlign w:val="superscript"/>
        </w:rPr>
        <w:fldChar w:fldCharType="end"/>
      </w:r>
      <w:r w:rsidRPr="00F014B1">
        <w:rPr>
          <w:rFonts w:ascii="Times New Roman" w:hAnsi="Times New Roman"/>
          <w:sz w:val="24"/>
        </w:rPr>
        <w:t>. Furthermore, in studies exploring pain-sensitive signal transduction and the involvement of prostaglandin E</w:t>
      </w:r>
      <w:r w:rsidRPr="00F014B1">
        <w:rPr>
          <w:rFonts w:ascii="Times New Roman" w:hAnsi="Times New Roman"/>
          <w:sz w:val="24"/>
          <w:vertAlign w:val="subscript"/>
        </w:rPr>
        <w:t>2</w:t>
      </w:r>
      <w:r w:rsidRPr="00F014B1">
        <w:rPr>
          <w:rFonts w:ascii="Times New Roman" w:hAnsi="Times New Roman"/>
          <w:sz w:val="24"/>
        </w:rPr>
        <w:t xml:space="preserve"> (PGE</w:t>
      </w:r>
      <w:r w:rsidRPr="00F014B1">
        <w:rPr>
          <w:rFonts w:ascii="Times New Roman" w:hAnsi="Times New Roman"/>
          <w:sz w:val="24"/>
          <w:vertAlign w:val="subscript"/>
        </w:rPr>
        <w:t>2</w:t>
      </w:r>
      <w:r w:rsidRPr="00F014B1">
        <w:rPr>
          <w:rFonts w:ascii="Times New Roman" w:hAnsi="Times New Roman"/>
          <w:sz w:val="24"/>
        </w:rPr>
        <w:t>)/EP</w:t>
      </w:r>
      <w:r w:rsidRPr="00F014B1">
        <w:rPr>
          <w:rFonts w:ascii="Times New Roman" w:hAnsi="Times New Roman"/>
          <w:sz w:val="24"/>
          <w:vertAlign w:val="subscript"/>
        </w:rPr>
        <w:t>4</w:t>
      </w:r>
      <w:r w:rsidRPr="00F014B1">
        <w:rPr>
          <w:rFonts w:ascii="Times New Roman" w:hAnsi="Times New Roman"/>
          <w:sz w:val="24"/>
        </w:rPr>
        <w:t xml:space="preserve"> receptor (PGE</w:t>
      </w:r>
      <w:r w:rsidRPr="00F014B1">
        <w:rPr>
          <w:rFonts w:ascii="Times New Roman" w:hAnsi="Times New Roman"/>
          <w:sz w:val="24"/>
          <w:vertAlign w:val="subscript"/>
        </w:rPr>
        <w:t>2</w:t>
      </w:r>
      <w:r w:rsidRPr="00F014B1">
        <w:rPr>
          <w:rFonts w:ascii="Times New Roman" w:hAnsi="Times New Roman"/>
          <w:sz w:val="24"/>
        </w:rPr>
        <w:t xml:space="preserve"> receptor) in cultured rat DRG neurons, continuous exposure to EP</w:t>
      </w:r>
      <w:r w:rsidRPr="00F014B1">
        <w:rPr>
          <w:rFonts w:ascii="Times New Roman" w:hAnsi="Times New Roman"/>
          <w:sz w:val="24"/>
          <w:vertAlign w:val="subscript"/>
        </w:rPr>
        <w:t>4</w:t>
      </w:r>
      <w:r w:rsidRPr="00F014B1">
        <w:rPr>
          <w:rFonts w:ascii="Times New Roman" w:hAnsi="Times New Roman"/>
          <w:sz w:val="24"/>
        </w:rPr>
        <w:t xml:space="preserve"> agonists led to the release of CGRP, resulting in enhanced pain sensitivity. Inhibition of PI3K and Akt, which are signaling pathways involved in cellular processes, reduced the sensitivity of nociceptors and attenuated the effects of PGE</w:t>
      </w:r>
      <w:r w:rsidRPr="00F014B1">
        <w:rPr>
          <w:rFonts w:ascii="Times New Roman" w:hAnsi="Times New Roman"/>
          <w:sz w:val="24"/>
          <w:vertAlign w:val="subscript"/>
        </w:rPr>
        <w:t>2</w:t>
      </w:r>
      <w:r w:rsidRPr="00F014B1">
        <w:rPr>
          <w:rFonts w:ascii="Times New Roman" w:hAnsi="Times New Roman"/>
          <w:sz w:val="24"/>
        </w:rPr>
        <w:t>-induced signaling through EP</w:t>
      </w:r>
      <w:r w:rsidRPr="00F014B1">
        <w:rPr>
          <w:rFonts w:ascii="Times New Roman" w:hAnsi="Times New Roman"/>
          <w:sz w:val="24"/>
          <w:vertAlign w:val="subscript"/>
        </w:rPr>
        <w:t>4</w:t>
      </w:r>
      <w:r w:rsidRPr="00F014B1">
        <w:rPr>
          <w:rFonts w:ascii="Times New Roman" w:hAnsi="Times New Roman"/>
          <w:sz w:val="24"/>
        </w:rPr>
        <w:t xml:space="preserve"> receptors</w:t>
      </w:r>
      <w:r w:rsidRPr="00F014B1">
        <w:rPr>
          <w:rFonts w:ascii="Times New Roman" w:hAnsi="Times New Roman"/>
          <w:sz w:val="24"/>
          <w:vertAlign w:val="superscript"/>
        </w:rPr>
        <w:t xml:space="preserve"> </w:t>
      </w:r>
      <w:r w:rsidRPr="000472AB">
        <w:rPr>
          <w:rFonts w:ascii="Times New Roman" w:hAnsi="Times New Roman"/>
          <w:sz w:val="24"/>
          <w:vertAlign w:val="superscript"/>
        </w:rPr>
        <w:fldChar w:fldCharType="begin"/>
      </w:r>
      <w:r w:rsidR="00FC562F">
        <w:rPr>
          <w:rFonts w:ascii="Times New Roman" w:hAnsi="Times New Roman"/>
          <w:sz w:val="24"/>
          <w:vertAlign w:val="superscript"/>
        </w:rPr>
        <w:instrText xml:space="preserve"> ADDIN EN.CITE &lt;EndNote&gt;&lt;Cite&gt;&lt;Author&gt;Ma&lt;/Author&gt;&lt;Year&gt;2018&lt;/Year&gt;&lt;RecNum&gt;245&lt;/RecNum&gt;&lt;DisplayText&gt;[21]&lt;/DisplayText&gt;&lt;record&gt;&lt;rec-number&gt;245&lt;/rec-number&gt;&lt;foreign-keys&gt;&lt;key app="EN" db-id="et2e9ed9rtd0e4e22v1pwf9dwsf9ptsf5xax" timestamp="1629383182" guid="7302253f-8ee0-41a2-913a-8222286aa31c"&gt;245&lt;/key&gt;&lt;/foreign-keys&gt;&lt;ref-type name="Journal Article"&gt;17&lt;/ref-type&gt;&lt;contributors&gt;&lt;authors&gt;&lt;author&gt;W Ma&lt;/author&gt;&lt;author&gt;B St Jacques&lt;/author&gt;&lt;/authors&gt;&lt;/contributors&gt;&lt;titles&gt;&lt;title&gt;Signalling transduction events involved in agonist-induced PGE2/EP4 receptor externalization in cultured rat dorsal root ganglion neurons &lt;/title&gt;&lt;secondary-title&gt;Eur J Pain&lt;/secondary-title&gt;&lt;/titles&gt;&lt;periodical&gt;&lt;full-title&gt;Eur J Pain&lt;/full-title&gt;&lt;/periodical&gt;&lt;pages&gt;845-861&lt;/pages&gt;&lt;volume&gt;22&lt;/volume&gt;&lt;number&gt;5&lt;/number&gt;&lt;dates&gt;&lt;year&gt;2018&lt;/year&gt;&lt;/dates&gt;&lt;urls&gt;&lt;related-urls&gt;&lt;url&gt;https://doi.org/10.1002/ejp.1172&lt;/url&gt;&lt;/related-urls&gt;&lt;/urls&gt;&lt;electronic-resource-num&gt;10.1002/ejp.1172&lt;/electronic-resource-num&gt;&lt;/record&gt;&lt;/Cite&gt;&lt;/EndNote&gt;</w:instrText>
      </w:r>
      <w:r w:rsidRPr="000472AB">
        <w:rPr>
          <w:rFonts w:ascii="Times New Roman" w:hAnsi="Times New Roman"/>
          <w:sz w:val="24"/>
          <w:vertAlign w:val="superscript"/>
        </w:rPr>
        <w:fldChar w:fldCharType="separate"/>
      </w:r>
      <w:r w:rsidR="00FC562F">
        <w:rPr>
          <w:rFonts w:ascii="Times New Roman" w:hAnsi="Times New Roman"/>
          <w:noProof/>
          <w:sz w:val="24"/>
          <w:vertAlign w:val="superscript"/>
        </w:rPr>
        <w:t>[21]</w:t>
      </w:r>
      <w:r w:rsidRPr="000472AB">
        <w:rPr>
          <w:rFonts w:ascii="Times New Roman" w:hAnsi="Times New Roman"/>
          <w:sz w:val="24"/>
          <w:vertAlign w:val="superscript"/>
        </w:rPr>
        <w:fldChar w:fldCharType="end"/>
      </w:r>
      <w:r w:rsidRPr="00F014B1">
        <w:rPr>
          <w:rFonts w:ascii="Times New Roman" w:hAnsi="Times New Roman"/>
          <w:sz w:val="24"/>
        </w:rPr>
        <w:t xml:space="preserve">. These findings suggest that CGRP is involved in the transmission of nociceptive signals </w:t>
      </w:r>
      <w:r w:rsidRPr="00F014B1">
        <w:rPr>
          <w:rFonts w:ascii="Times New Roman" w:hAnsi="Times New Roman"/>
          <w:color w:val="000000"/>
          <w:sz w:val="24"/>
        </w:rPr>
        <w:t xml:space="preserve">and the </w:t>
      </w:r>
      <w:r w:rsidRPr="00F014B1">
        <w:rPr>
          <w:rFonts w:ascii="Times New Roman" w:hAnsi="Times New Roman"/>
          <w:sz w:val="24"/>
        </w:rPr>
        <w:t>initiation of peripheral sensitization.</w:t>
      </w:r>
    </w:p>
    <w:p w14:paraId="3C18AE2A" w14:textId="77777777" w:rsidR="00116E81" w:rsidRPr="00F014B1" w:rsidRDefault="00116E81" w:rsidP="007A032C">
      <w:pPr>
        <w:jc w:val="both"/>
        <w:rPr>
          <w:rFonts w:ascii="Times New Roman" w:hAnsi="Times New Roman"/>
          <w:sz w:val="24"/>
        </w:rPr>
      </w:pPr>
    </w:p>
    <w:p w14:paraId="19DE4CDD" w14:textId="466F0081" w:rsidR="00116E81" w:rsidRPr="00F014B1" w:rsidRDefault="00116E81" w:rsidP="007A032C">
      <w:pPr>
        <w:widowControl w:val="0"/>
        <w:autoSpaceDE w:val="0"/>
        <w:autoSpaceDN w:val="0"/>
        <w:adjustRightInd w:val="0"/>
        <w:jc w:val="both"/>
        <w:rPr>
          <w:rFonts w:ascii="Times New Roman" w:hAnsi="Times New Roman"/>
          <w:sz w:val="24"/>
        </w:rPr>
      </w:pPr>
      <w:r w:rsidRPr="00F014B1">
        <w:rPr>
          <w:rFonts w:ascii="Times New Roman" w:hAnsi="Times New Roman"/>
          <w:sz w:val="24"/>
        </w:rPr>
        <w:t>Visceral hypersensitivity is associated with an imbalance in neurotransmitter release and increased sensitivity of sensory nerve terminals to the corresponding mediators, which may involve multiple links including the dorsal horn of the spinal cord and the central nervous system. The spinal cord receives sensory signals from the primary afferent nerve innervating the bladder and descending regulatory signals from the central nervous system, which help modulate the incoming pain signals. These regulatory signals play an important role in maintaining normal bladder function</w:t>
      </w:r>
      <w:r w:rsidRPr="000472AB">
        <w:rPr>
          <w:rFonts w:ascii="Times New Roman" w:hAnsi="Times New Roman"/>
          <w:sz w:val="24"/>
          <w:vertAlign w:val="superscript"/>
        </w:rPr>
        <w:fldChar w:fldCharType="begin"/>
      </w:r>
      <w:r w:rsidR="0096136F">
        <w:rPr>
          <w:rFonts w:ascii="Times New Roman" w:hAnsi="Times New Roman"/>
          <w:sz w:val="24"/>
          <w:vertAlign w:val="superscript"/>
        </w:rPr>
        <w:instrText xml:space="preserve"> ADDIN EN.CITE &lt;EndNote&gt;&lt;Cite&gt;&lt;Author&gt;Grundy&lt;/Author&gt;&lt;Year&gt;2018&lt;/Year&gt;&lt;RecNum&gt;149&lt;/RecNum&gt;&lt;DisplayText&gt;[2]&lt;/DisplayText&gt;&lt;record&gt;&lt;rec-number&gt;149&lt;/rec-number&gt;&lt;foreign-keys&gt;&lt;key app="EN" db-id="et2e9ed9rtd0e4e22v1pwf9dwsf9ptsf5xax" timestamp="1616584492" guid="c63eaf1f-8756-4cb1-879a-f6f6b4c168a3"&gt;149&lt;/key&gt;&lt;/foreign-keys&gt;&lt;ref-type name="Journal Article"&gt;17&lt;/ref-type&gt;&lt;contributors&gt;&lt;authors&gt;&lt;author&gt;Luke Grundy&lt;/author&gt;&lt;author&gt;Stuart M. Brierley&lt;/author&gt;&lt;/authors&gt;&lt;/contributors&gt;&lt;titles&gt;&lt;title&gt;Cross-organ sensitization between the colon and bladder: to pee or not to pee?&lt;/title&gt;&lt;secondary-title&gt;Am J Physiol Gastrointest Liver Physiol&lt;/secondary-title&gt;&lt;/titles&gt;&lt;periodical&gt;&lt;full-title&gt;Am J Physiol Gastrointest Liver Physiol&lt;/full-title&gt;&lt;/periodical&gt;&lt;pages&gt;301-308&lt;/pages&gt;&lt;volume&gt;314&lt;/volume&gt;&lt;number&gt;3&lt;/number&gt;&lt;dates&gt;&lt;year&gt;2018&lt;/year&gt;&lt;/dates&gt;&lt;urls&gt;&lt;related-urls&gt;&lt;url&gt;https://doi.org/10.1152/ajpgi.00272.2017&lt;/url&gt;&lt;/related-urls&gt;&lt;/urls&gt;&lt;electronic-resource-num&gt;10.1152/ajpgi.00272.2017&lt;/electronic-resource-num&gt;&lt;/record&gt;&lt;/Cite&gt;&lt;/EndNote&gt;</w:instrText>
      </w:r>
      <w:r w:rsidRPr="000472AB">
        <w:rPr>
          <w:rFonts w:ascii="Times New Roman" w:hAnsi="Times New Roman"/>
          <w:sz w:val="24"/>
          <w:vertAlign w:val="superscript"/>
        </w:rPr>
        <w:fldChar w:fldCharType="separate"/>
      </w:r>
      <w:r w:rsidR="0096136F">
        <w:rPr>
          <w:rFonts w:ascii="Times New Roman" w:hAnsi="Times New Roman"/>
          <w:noProof/>
          <w:sz w:val="24"/>
          <w:vertAlign w:val="superscript"/>
        </w:rPr>
        <w:t>[2]</w:t>
      </w:r>
      <w:r w:rsidRPr="000472AB">
        <w:rPr>
          <w:rFonts w:ascii="Times New Roman" w:hAnsi="Times New Roman"/>
          <w:sz w:val="24"/>
          <w:vertAlign w:val="superscript"/>
        </w:rPr>
        <w:fldChar w:fldCharType="end"/>
      </w:r>
      <w:r w:rsidRPr="00F014B1">
        <w:rPr>
          <w:rFonts w:ascii="Times New Roman" w:hAnsi="Times New Roman"/>
          <w:sz w:val="24"/>
        </w:rPr>
        <w:t>. The PI3K/AKT pathway is a widely recognized intracellular signaling pathway that can initiate peripheral sensitization and hyperalgesia</w:t>
      </w:r>
      <w:r w:rsidRPr="000472AB">
        <w:rPr>
          <w:rFonts w:ascii="Times New Roman" w:hAnsi="Times New Roman"/>
          <w:sz w:val="24"/>
          <w:vertAlign w:val="superscript"/>
        </w:rPr>
        <w:fldChar w:fldCharType="begin"/>
      </w:r>
      <w:r w:rsidR="00FC562F">
        <w:rPr>
          <w:rFonts w:ascii="Times New Roman" w:hAnsi="Times New Roman"/>
          <w:sz w:val="24"/>
          <w:vertAlign w:val="superscript"/>
        </w:rPr>
        <w:instrText xml:space="preserve"> ADDIN EN.CITE &lt;EndNote&gt;&lt;Cite&gt;&lt;Author&gt;Uckert&lt;/Author&gt;&lt;Year&gt;2002&lt;/Year&gt;&lt;RecNum&gt;197&lt;/RecNum&gt;&lt;DisplayText&gt;[22]&lt;/DisplayText&gt;&lt;record&gt;&lt;rec-number&gt;197&lt;/rec-number&gt;&lt;foreign-keys&gt;&lt;key app="EN" db-id="et2e9ed9rtd0e4e22v1pwf9dwsf9ptsf5xax" timestamp="1620135531" guid="b9720784-53fc-49e4-9425-22e330d1ed03"&gt;197&lt;/key&gt;&lt;/foreign-keys&gt;&lt;ref-type name="Journal Article"&gt;17&lt;/ref-type&gt;&lt;contributors&gt;&lt;authors&gt;&lt;author&gt;Stefan Uckert&lt;/author&gt;&lt;author&gt;Christian G Stief&lt;/author&gt;&lt;author&gt;Burckhard Lietz&lt;/author&gt;&lt;author&gt;Martin Burmester&lt;/author&gt;&lt;author&gt;Udo Jonas&lt;/author&gt;&lt;author&gt;Stefan A Machtens&lt;/author&gt;&lt;/authors&gt;&lt;/contributors&gt;&lt;titles&gt;&lt;title&gt;Possible role of bioactive peptides in the regulation of human detrusor smooth muscle-functional effects in vitro and immunohistochemical presence&lt;/title&gt;&lt;secondary-title&gt;World J Urol&lt;/secondary-title&gt;&lt;/titles&gt;&lt;periodical&gt;&lt;full-title&gt;World J Urol&lt;/full-title&gt;&lt;/periodical&gt;&lt;pages&gt;244-9&lt;/pages&gt;&lt;volume&gt;20&lt;/volume&gt;&lt;number&gt;4&lt;/number&gt;&lt;dates&gt;&lt;year&gt;2002&lt;/year&gt;&lt;/dates&gt;&lt;urls&gt;&lt;related-urls&gt;&lt;url&gt;https://doi.org/10.1007/s00345-002-0287-y&lt;/url&gt;&lt;/related-urls&gt;&lt;/urls&gt;&lt;electronic-resource-num&gt;10.1007/s00345-002-0287-y&lt;/electronic-resource-num&gt;&lt;/record&gt;&lt;/Cite&gt;&lt;/EndNote&gt;</w:instrText>
      </w:r>
      <w:r w:rsidRPr="000472AB">
        <w:rPr>
          <w:rFonts w:ascii="Times New Roman" w:hAnsi="Times New Roman"/>
          <w:sz w:val="24"/>
          <w:vertAlign w:val="superscript"/>
        </w:rPr>
        <w:fldChar w:fldCharType="separate"/>
      </w:r>
      <w:r w:rsidR="00FC562F">
        <w:rPr>
          <w:rFonts w:ascii="Times New Roman" w:hAnsi="Times New Roman"/>
          <w:noProof/>
          <w:sz w:val="24"/>
          <w:vertAlign w:val="superscript"/>
        </w:rPr>
        <w:t>[22]</w:t>
      </w:r>
      <w:r w:rsidRPr="000472AB">
        <w:rPr>
          <w:rFonts w:ascii="Times New Roman" w:hAnsi="Times New Roman"/>
          <w:sz w:val="24"/>
          <w:vertAlign w:val="superscript"/>
        </w:rPr>
        <w:fldChar w:fldCharType="end"/>
      </w:r>
      <w:r w:rsidRPr="00F014B1">
        <w:rPr>
          <w:rFonts w:ascii="Times New Roman" w:hAnsi="Times New Roman"/>
          <w:color w:val="000000"/>
          <w:sz w:val="24"/>
        </w:rPr>
        <w:t>.</w:t>
      </w:r>
      <w:r w:rsidRPr="00F014B1">
        <w:rPr>
          <w:rFonts w:ascii="Times New Roman" w:hAnsi="Times New Roman"/>
          <w:sz w:val="24"/>
        </w:rPr>
        <w:t xml:space="preserve"> PI3K activation promotes the conversion of </w:t>
      </w:r>
      <w:proofErr w:type="spellStart"/>
      <w:r w:rsidRPr="00F014B1">
        <w:rPr>
          <w:rFonts w:ascii="Times New Roman" w:hAnsi="Times New Roman"/>
          <w:sz w:val="24"/>
        </w:rPr>
        <w:t>diphosphoinositol</w:t>
      </w:r>
      <w:proofErr w:type="spellEnd"/>
      <w:r w:rsidRPr="00F014B1">
        <w:rPr>
          <w:rFonts w:ascii="Times New Roman" w:hAnsi="Times New Roman"/>
          <w:sz w:val="24"/>
        </w:rPr>
        <w:t xml:space="preserve"> to </w:t>
      </w:r>
      <w:proofErr w:type="spellStart"/>
      <w:r w:rsidRPr="00F014B1">
        <w:rPr>
          <w:rFonts w:ascii="Times New Roman" w:hAnsi="Times New Roman"/>
          <w:sz w:val="24"/>
        </w:rPr>
        <w:t>triphosphoinositol</w:t>
      </w:r>
      <w:proofErr w:type="spellEnd"/>
      <w:r w:rsidRPr="00F014B1">
        <w:rPr>
          <w:rFonts w:ascii="Times New Roman" w:hAnsi="Times New Roman"/>
          <w:sz w:val="24"/>
        </w:rPr>
        <w:t>, thereby activating Akt</w:t>
      </w:r>
      <w:r w:rsidRPr="000472AB">
        <w:rPr>
          <w:rFonts w:ascii="Times New Roman" w:hAnsi="Times New Roman"/>
          <w:sz w:val="24"/>
          <w:vertAlign w:val="superscript"/>
        </w:rPr>
        <w:fldChar w:fldCharType="begin"/>
      </w:r>
      <w:r w:rsidR="00FC562F">
        <w:rPr>
          <w:rFonts w:ascii="Times New Roman" w:hAnsi="Times New Roman"/>
          <w:sz w:val="24"/>
          <w:vertAlign w:val="superscript"/>
        </w:rPr>
        <w:instrText xml:space="preserve"> ADDIN EN.CITE &lt;EndNote&gt;&lt;Cite&gt;&lt;Author&gt;Jin&lt;/Author&gt;&lt;Year&gt;2015&lt;/Year&gt;&lt;RecNum&gt;247&lt;/RecNum&gt;&lt;DisplayText&gt;[23]&lt;/DisplayText&gt;&lt;record&gt;&lt;rec-number&gt;247&lt;/rec-number&gt;&lt;foreign-keys&gt;&lt;key app="EN" db-id="et2e9ed9rtd0e4e22v1pwf9dwsf9ptsf5xax" timestamp="1629429267" guid="4fd22ae9-5870-4810-9af0-f3b530f6f6d8"&gt;247&lt;/key&gt;&lt;/foreign-keys&gt;&lt;ref-type name="Journal Article"&gt;17&lt;/ref-type&gt;&lt;contributors&gt;&lt;authors&gt;&lt;author&gt;Di Jin&lt;/author&gt;&lt;author&gt;Jian Ping Yang&lt;/author&gt;&lt;author&gt;Ji Hua Hu&lt;/author&gt;&lt;author&gt;Li Na Wang&lt;/author&gt;&lt;author&gt;Jian Ling Zuo&lt;/author&gt;&lt;/authors&gt;&lt;/contributors&gt;&lt;titles&gt;&lt;title&gt;MCP-1 stimulates spinal microglia via PI3K/Akt pathway in bone cancer pain&lt;/title&gt;&lt;secondary-title&gt;Brain Res&lt;/secondary-title&gt;&lt;/titles&gt;&lt;periodical&gt;&lt;full-title&gt;Brain Res&lt;/full-title&gt;&lt;/periodical&gt;&lt;pages&gt;158-67&lt;/pages&gt;&lt;volume&gt;1599&lt;/volume&gt;&lt;dates&gt;&lt;year&gt;2015&lt;/year&gt;&lt;/dates&gt;&lt;urls&gt;&lt;/urls&gt;&lt;/record&gt;&lt;/Cite&gt;&lt;/EndNote&gt;</w:instrText>
      </w:r>
      <w:r w:rsidRPr="000472AB">
        <w:rPr>
          <w:rFonts w:ascii="Times New Roman" w:hAnsi="Times New Roman"/>
          <w:sz w:val="24"/>
          <w:vertAlign w:val="superscript"/>
        </w:rPr>
        <w:fldChar w:fldCharType="separate"/>
      </w:r>
      <w:r w:rsidR="00FC562F">
        <w:rPr>
          <w:rFonts w:ascii="Times New Roman" w:hAnsi="Times New Roman"/>
          <w:noProof/>
          <w:sz w:val="24"/>
          <w:vertAlign w:val="superscript"/>
        </w:rPr>
        <w:t>[23]</w:t>
      </w:r>
      <w:r w:rsidRPr="000472AB">
        <w:rPr>
          <w:rFonts w:ascii="Times New Roman" w:hAnsi="Times New Roman"/>
          <w:sz w:val="24"/>
          <w:vertAlign w:val="superscript"/>
        </w:rPr>
        <w:fldChar w:fldCharType="end"/>
      </w:r>
      <w:r w:rsidRPr="00F014B1">
        <w:rPr>
          <w:rFonts w:ascii="Times New Roman" w:hAnsi="Times New Roman"/>
          <w:sz w:val="24"/>
        </w:rPr>
        <w:t>. Akt has been recognized as an important component in sensory hypersensitivity and can induce chemical or neurological hyperalgesia</w:t>
      </w:r>
      <w:r w:rsidRPr="000472AB">
        <w:rPr>
          <w:rFonts w:ascii="Times New Roman" w:hAnsi="Times New Roman"/>
          <w:sz w:val="24"/>
          <w:vertAlign w:val="superscript"/>
        </w:rPr>
        <w:fldChar w:fldCharType="begin">
          <w:fldData xml:space="preserve">PEVuZE5vdGU+PENpdGU+PEF1dGhvcj5YdTwvQXV0aG9yPjxZZWFyPjIwMTE8L1llYXI+PFJlY051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</w:fldData>
        </w:fldChar>
      </w:r>
      <w:r w:rsidR="00FC562F">
        <w:rPr>
          <w:rFonts w:ascii="Times New Roman" w:hAnsi="Times New Roman"/>
          <w:sz w:val="24"/>
          <w:vertAlign w:val="superscript"/>
        </w:rPr>
        <w:instrText xml:space="preserve"> ADDIN EN.CITE </w:instrText>
      </w:r>
      <w:r w:rsidR="00FC562F">
        <w:rPr>
          <w:rFonts w:ascii="Times New Roman" w:hAnsi="Times New Roman"/>
          <w:sz w:val="24"/>
          <w:vertAlign w:val="superscript"/>
        </w:rPr>
        <w:fldChar w:fldCharType="begin">
          <w:fldData xml:space="preserve">PEVuZE5vdGU+PENpdGU+PEF1dGhvcj5YdTwvQXV0aG9yPjxZZWFyPjIwMTE8L1llYXI+PFJlY051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</w:fldData>
        </w:fldChar>
      </w:r>
      <w:r w:rsidR="00FC562F">
        <w:rPr>
          <w:rFonts w:ascii="Times New Roman" w:hAnsi="Times New Roman"/>
          <w:sz w:val="24"/>
          <w:vertAlign w:val="superscript"/>
        </w:rPr>
        <w:instrText xml:space="preserve"> ADDIN EN.CITE.DATA </w:instrText>
      </w:r>
      <w:r w:rsidR="00FC562F">
        <w:rPr>
          <w:rFonts w:ascii="Times New Roman" w:hAnsi="Times New Roman"/>
          <w:sz w:val="24"/>
          <w:vertAlign w:val="superscript"/>
        </w:rPr>
      </w:r>
      <w:r w:rsidR="00FC562F">
        <w:rPr>
          <w:rFonts w:ascii="Times New Roman" w:hAnsi="Times New Roman"/>
          <w:sz w:val="24"/>
          <w:vertAlign w:val="superscript"/>
        </w:rPr>
        <w:fldChar w:fldCharType="end"/>
      </w:r>
      <w:r w:rsidRPr="000472AB">
        <w:rPr>
          <w:rFonts w:ascii="Times New Roman" w:hAnsi="Times New Roman"/>
          <w:sz w:val="24"/>
          <w:vertAlign w:val="superscript"/>
        </w:rPr>
      </w:r>
      <w:r w:rsidRPr="000472AB">
        <w:rPr>
          <w:rFonts w:ascii="Times New Roman" w:hAnsi="Times New Roman"/>
          <w:sz w:val="24"/>
          <w:vertAlign w:val="superscript"/>
        </w:rPr>
        <w:fldChar w:fldCharType="separate"/>
      </w:r>
      <w:r w:rsidR="00FC562F">
        <w:rPr>
          <w:rFonts w:ascii="Times New Roman" w:hAnsi="Times New Roman"/>
          <w:noProof/>
          <w:sz w:val="24"/>
          <w:vertAlign w:val="superscript"/>
        </w:rPr>
        <w:t>[24, 25]</w:t>
      </w:r>
      <w:r w:rsidRPr="000472AB">
        <w:rPr>
          <w:rFonts w:ascii="Times New Roman" w:hAnsi="Times New Roman"/>
          <w:sz w:val="24"/>
          <w:vertAlign w:val="superscript"/>
        </w:rPr>
        <w:fldChar w:fldCharType="end"/>
      </w:r>
      <w:r w:rsidRPr="00F014B1">
        <w:rPr>
          <w:rFonts w:ascii="Times New Roman" w:hAnsi="Times New Roman"/>
          <w:sz w:val="24"/>
        </w:rPr>
        <w:t>.</w:t>
      </w:r>
      <w:r w:rsidRPr="00F014B1">
        <w:rPr>
          <w:rFonts w:ascii="Times New Roman" w:hAnsi="Times New Roman"/>
          <w:noProof/>
          <w:sz w:val="24"/>
        </w:rPr>
        <w:t xml:space="preserve"> The expression of AKT is closely related to the inflammatory environment; inflammatory factors can promote AKT phosphorylation, leading to the activation of downstream inflammatory factors such as IL-1β and TNF-α, thus aggravating </w:t>
      </w:r>
      <w:r w:rsidRPr="00F014B1">
        <w:rPr>
          <w:rFonts w:ascii="Times New Roman" w:hAnsi="Times New Roman"/>
          <w:noProof/>
          <w:sz w:val="24"/>
        </w:rPr>
        <w:lastRenderedPageBreak/>
        <w:t>the pain cycle</w:t>
      </w:r>
      <w:r w:rsidRPr="000472AB">
        <w:rPr>
          <w:rFonts w:ascii="Times New Roman" w:hAnsi="Times New Roman"/>
          <w:noProof/>
          <w:sz w:val="24"/>
          <w:vertAlign w:val="superscript"/>
        </w:rPr>
        <w:fldChar w:fldCharType="begin"/>
      </w:r>
      <w:r w:rsidR="00FC562F">
        <w:rPr>
          <w:rFonts w:ascii="Times New Roman" w:hAnsi="Times New Roman"/>
          <w:noProof/>
          <w:sz w:val="24"/>
          <w:vertAlign w:val="superscript"/>
        </w:rPr>
        <w:instrText xml:space="preserve"> ADDIN EN.CITE &lt;EndNote&gt;&lt;Cite&gt;&lt;Author&gt;Arms&lt;/Author&gt;&lt;Year&gt;2011&lt;/Year&gt;&lt;RecNum&gt;250&lt;/RecNum&gt;&lt;DisplayText&gt;[25]&lt;/DisplayText&gt;&lt;record&gt;&lt;rec-number&gt;250&lt;/rec-number&gt;&lt;foreign-keys&gt;&lt;key app="EN" db-id="et2e9ed9rtd0e4e22v1pwf9dwsf9ptsf5xax" timestamp="1629436317" guid="b6c5a9e6-b5d6-4ba6-8541-fc582bb95726"&gt;250&lt;/key&gt;&lt;/foreign-keys&gt;&lt;ref-type name="Journal Article"&gt;17&lt;/ref-type&gt;&lt;contributors&gt;&lt;authors&gt;&lt;author&gt;Lauren Arms&lt;/author&gt;&lt;author&gt;Margaret A Vizzard&lt;/author&gt;&lt;/authors&gt;&lt;/contributors&gt;&lt;titles&gt;&lt;title&gt;Role for pAKT in rat urinary bladder with cyclophosphamide (CYP)-induced cystitis&lt;/title&gt;&lt;secondary-title&gt;Am J Physiol Renal Physiol&lt;/secondary-title&gt;&lt;/titles&gt;&lt;periodical&gt;&lt;full-title&gt;Am J Physiol Renal Physiol&lt;/full-title&gt;&lt;/periodical&gt;&lt;pages&gt;252-262&lt;/pages&gt;&lt;volume&gt;301&lt;/volume&gt;&lt;number&gt;2&lt;/number&gt;&lt;dates&gt;&lt;year&gt;2011&lt;/year&gt;&lt;/dates&gt;&lt;urls&gt;&lt;related-urls&gt;&lt;url&gt;https://doi.org/10.1152/ajprenal.00556.2010&lt;/url&gt;&lt;/related-urls&gt;&lt;/urls&gt;&lt;electronic-resource-num&gt;10.1152/ajprenal.00556.2010.&lt;/electronic-resource-num&gt;&lt;/record&gt;&lt;/Cite&gt;&lt;/EndNote&gt;</w:instrText>
      </w:r>
      <w:r w:rsidRPr="000472AB">
        <w:rPr>
          <w:rFonts w:ascii="Times New Roman" w:hAnsi="Times New Roman"/>
          <w:noProof/>
          <w:sz w:val="24"/>
          <w:vertAlign w:val="superscript"/>
        </w:rPr>
        <w:fldChar w:fldCharType="separate"/>
      </w:r>
      <w:r w:rsidR="00FC562F">
        <w:rPr>
          <w:rFonts w:ascii="Times New Roman" w:hAnsi="Times New Roman"/>
          <w:noProof/>
          <w:sz w:val="24"/>
          <w:vertAlign w:val="superscript"/>
        </w:rPr>
        <w:t>[25]</w:t>
      </w:r>
      <w:r w:rsidRPr="000472AB">
        <w:rPr>
          <w:rFonts w:ascii="Times New Roman" w:hAnsi="Times New Roman"/>
          <w:noProof/>
          <w:sz w:val="24"/>
          <w:vertAlign w:val="superscript"/>
        </w:rPr>
        <w:fldChar w:fldCharType="end"/>
      </w:r>
      <w:r w:rsidRPr="00F014B1">
        <w:rPr>
          <w:rFonts w:ascii="Times New Roman" w:hAnsi="Times New Roman"/>
          <w:sz w:val="24"/>
        </w:rPr>
        <w:t xml:space="preserve">. In this study, it is proposed that nociceptive signals from acetic acid stimulate bladder afferent nerve fibers, leading to an increase in the excitatory CGRP, thus activating the expression of PI3K and promoting Akt phosphorylation, leading to hypersensitivity. </w:t>
      </w:r>
    </w:p>
    <w:p w14:paraId="00377854" w14:textId="77777777" w:rsidR="00116E81" w:rsidRPr="00F014B1" w:rsidRDefault="00116E81" w:rsidP="007A032C">
      <w:pPr>
        <w:jc w:val="both"/>
        <w:rPr>
          <w:rFonts w:ascii="Times New Roman" w:hAnsi="Times New Roman"/>
          <w:sz w:val="24"/>
        </w:rPr>
      </w:pPr>
    </w:p>
    <w:p w14:paraId="6B0FF146" w14:textId="77777777" w:rsidR="00116E81" w:rsidRPr="00F014B1" w:rsidRDefault="00116E81" w:rsidP="007A032C">
      <w:pPr>
        <w:widowControl w:val="0"/>
        <w:autoSpaceDE w:val="0"/>
        <w:autoSpaceDN w:val="0"/>
        <w:adjustRightInd w:val="0"/>
        <w:jc w:val="both"/>
        <w:rPr>
          <w:rFonts w:ascii="Times New Roman" w:eastAsia="SimSun" w:hAnsi="Times New Roman"/>
          <w:i/>
          <w:iCs/>
          <w:sz w:val="24"/>
          <w:lang w:eastAsia="zh-CN"/>
        </w:rPr>
      </w:pPr>
      <w:r w:rsidRPr="00F014B1">
        <w:rPr>
          <w:rFonts w:ascii="Times New Roman" w:eastAsia="SimSun" w:hAnsi="Times New Roman"/>
          <w:i/>
          <w:iCs/>
          <w:sz w:val="24"/>
          <w:lang w:eastAsia="zh-CN"/>
        </w:rPr>
        <w:t>EA affect visceral hypersensitivity</w:t>
      </w:r>
    </w:p>
    <w:p w14:paraId="5DA80490" w14:textId="77777777" w:rsidR="00116E81" w:rsidRPr="00F014B1" w:rsidRDefault="00116E81" w:rsidP="007A032C">
      <w:pPr>
        <w:widowControl w:val="0"/>
        <w:autoSpaceDE w:val="0"/>
        <w:autoSpaceDN w:val="0"/>
        <w:adjustRightInd w:val="0"/>
        <w:jc w:val="both"/>
        <w:rPr>
          <w:rFonts w:ascii="Times New Roman" w:hAnsi="Times New Roman"/>
          <w:sz w:val="24"/>
        </w:rPr>
      </w:pPr>
    </w:p>
    <w:p w14:paraId="11C3F363" w14:textId="3ADCE72B" w:rsidR="00116E81" w:rsidRPr="00F014B1" w:rsidRDefault="00116E81" w:rsidP="007A032C">
      <w:pPr>
        <w:widowControl w:val="0"/>
        <w:autoSpaceDE w:val="0"/>
        <w:autoSpaceDN w:val="0"/>
        <w:adjustRightInd w:val="0"/>
        <w:jc w:val="both"/>
        <w:rPr>
          <w:rFonts w:ascii="Times New Roman" w:hAnsi="Times New Roman"/>
          <w:sz w:val="24"/>
        </w:rPr>
      </w:pPr>
      <w:r w:rsidRPr="00F014B1">
        <w:rPr>
          <w:rFonts w:ascii="Times New Roman" w:hAnsi="Times New Roman"/>
          <w:sz w:val="24"/>
        </w:rPr>
        <w:t>EA</w:t>
      </w:r>
      <w:r w:rsidRPr="00F014B1">
        <w:rPr>
          <w:rFonts w:ascii="Times New Roman" w:hAnsi="Times New Roman"/>
          <w:noProof/>
          <w:sz w:val="24"/>
        </w:rPr>
        <w:t xml:space="preserve"> is a technique that involves the stimulation of acupoints using electrical energy. This electrical stimulation can generate nerve conduction impulses, which can then reach the spinal cord. EA has been found to have extensive effects on neurotransmitter regulation</w:t>
      </w:r>
      <w:r w:rsidRPr="000472AB">
        <w:rPr>
          <w:rFonts w:ascii="Times New Roman" w:hAnsi="Times New Roman"/>
          <w:noProof/>
          <w:sz w:val="24"/>
          <w:vertAlign w:val="superscript"/>
        </w:rPr>
        <w:fldChar w:fldCharType="begin"/>
      </w:r>
      <w:r w:rsidR="00FC562F">
        <w:rPr>
          <w:rFonts w:ascii="Times New Roman" w:hAnsi="Times New Roman"/>
          <w:noProof/>
          <w:sz w:val="24"/>
          <w:vertAlign w:val="superscript"/>
        </w:rPr>
        <w:instrText xml:space="preserve"> ADDIN EN.CITE &lt;EndNote&gt;&lt;Cite&gt;&lt;Author&gt;Nakaya&lt;/Author&gt;&lt;Year&gt;2016&lt;/Year&gt;&lt;RecNum&gt;299&lt;/RecNum&gt;&lt;DisplayText&gt;[10]&lt;/DisplayText&gt;&lt;record&gt;&lt;rec-number&gt;299&lt;/rec-number&gt;&lt;foreign-keys&gt;&lt;key app="EN" db-id="et2e9ed9rtd0e4e22v1pwf9dwsf9ptsf5xax" timestamp="1630481029" guid="3ac716cf-c3f6-469b-a329-63c4877f4a48"&gt;299&lt;/key&gt;&lt;/foreign-keys&gt;&lt;ref-type name="Journal Article"&gt;17&lt;/ref-type&gt;&lt;contributors&gt;&lt;authors&gt;&lt;author&gt;Kumi Nakaya&lt;/author&gt;&lt;author&gt;Yohko Nagura&lt;/author&gt;&lt;author&gt;Ryoko Hasegawa&lt;/author&gt;&lt;author&gt;Hitomi Ito&lt;/author&gt;&lt;author&gt;Shin Fukudo&lt;/author&gt;&lt;/authors&gt;&lt;/contributors&gt;&lt;titles&gt;&lt;title&gt;Dai-Kenchu-To, a Herbal Medicine, Attenuates Colorectal Distention-induced Visceromotor Responses in Rats &lt;/title&gt;&lt;secondary-title&gt;Journal of Neurogastroenterology and Motility&lt;/secondary-title&gt;&lt;/titles&gt;&lt;periodical&gt;&lt;full-title&gt;Journal of Neurogastroenterology and Motility&lt;/full-title&gt;&lt;/periodical&gt;&lt;pages&gt;686-693&lt;/pages&gt;&lt;volume&gt;22&lt;/volume&gt;&lt;number&gt;4&lt;/number&gt;&lt;dates&gt;&lt;year&gt;2016&lt;/year&gt;&lt;/dates&gt;&lt;urls&gt;&lt;related-urls&gt;&lt;url&gt;https://doi.org/10.5056/jnm15190&lt;/url&gt;&lt;/related-urls&gt;&lt;/urls&gt;&lt;/record&gt;&lt;/Cite&gt;&lt;/EndNote&gt;</w:instrText>
      </w:r>
      <w:r w:rsidRPr="000472AB">
        <w:rPr>
          <w:rFonts w:ascii="Times New Roman" w:hAnsi="Times New Roman"/>
          <w:noProof/>
          <w:sz w:val="24"/>
          <w:vertAlign w:val="superscript"/>
        </w:rPr>
        <w:fldChar w:fldCharType="separate"/>
      </w:r>
      <w:r w:rsidR="00FC562F">
        <w:rPr>
          <w:rFonts w:ascii="Times New Roman" w:hAnsi="Times New Roman"/>
          <w:noProof/>
          <w:sz w:val="24"/>
          <w:vertAlign w:val="superscript"/>
        </w:rPr>
        <w:t>[10]</w:t>
      </w:r>
      <w:r w:rsidRPr="000472AB">
        <w:rPr>
          <w:rFonts w:ascii="Times New Roman" w:hAnsi="Times New Roman"/>
          <w:noProof/>
          <w:sz w:val="24"/>
          <w:vertAlign w:val="superscript"/>
        </w:rPr>
        <w:fldChar w:fldCharType="end"/>
      </w:r>
      <w:r w:rsidRPr="00F014B1">
        <w:rPr>
          <w:rFonts w:ascii="Times New Roman" w:hAnsi="Times New Roman"/>
          <w:sz w:val="24"/>
        </w:rPr>
        <w:t xml:space="preserve">. In previous </w:t>
      </w:r>
      <w:r w:rsidRPr="00F014B1">
        <w:rPr>
          <w:rFonts w:ascii="Times New Roman" w:hAnsi="Times New Roman"/>
          <w:noProof/>
          <w:sz w:val="24"/>
        </w:rPr>
        <w:t>studies, EA applied to acupoints could significantly inhibit the expression of CGRP and substance P</w:t>
      </w:r>
      <w:r w:rsidR="002C153C">
        <w:rPr>
          <w:rFonts w:ascii="Times New Roman" w:hAnsi="Times New Roman" w:hint="eastAsia"/>
          <w:noProof/>
          <w:sz w:val="24"/>
        </w:rPr>
        <w:t>（</w:t>
      </w:r>
      <w:r w:rsidR="002C153C">
        <w:rPr>
          <w:rFonts w:ascii="Times New Roman" w:hAnsi="Times New Roman" w:hint="eastAsia"/>
          <w:noProof/>
          <w:sz w:val="24"/>
        </w:rPr>
        <w:t>S</w:t>
      </w:r>
      <w:r w:rsidR="002C153C">
        <w:rPr>
          <w:rFonts w:ascii="Times New Roman" w:hAnsi="Times New Roman"/>
          <w:noProof/>
          <w:sz w:val="24"/>
        </w:rPr>
        <w:t>P</w:t>
      </w:r>
      <w:r w:rsidR="002C153C">
        <w:rPr>
          <w:rFonts w:ascii="Times New Roman" w:hAnsi="Times New Roman" w:hint="eastAsia"/>
          <w:noProof/>
          <w:sz w:val="24"/>
        </w:rPr>
        <w:t>）</w:t>
      </w:r>
      <w:r w:rsidRPr="00F014B1">
        <w:rPr>
          <w:rFonts w:ascii="Times New Roman" w:hAnsi="Times New Roman"/>
          <w:noProof/>
          <w:sz w:val="24"/>
        </w:rPr>
        <w:t>. By reducing the expression of these neuropeptides, EA has been shown to reduce the thermal pain threshold and relieve incision pain. It has also been found to block the expression of phosphorylated PI3K in rat spinal cord injury models</w:t>
      </w:r>
      <w:r w:rsidRPr="000472AB">
        <w:rPr>
          <w:rFonts w:ascii="Times New Roman" w:hAnsi="Times New Roman"/>
          <w:noProof/>
          <w:sz w:val="24"/>
          <w:vertAlign w:val="superscript"/>
        </w:rPr>
        <w:fldChar w:fldCharType="begin"/>
      </w:r>
      <w:r w:rsidR="00FC562F">
        <w:rPr>
          <w:rFonts w:ascii="Times New Roman" w:hAnsi="Times New Roman"/>
          <w:noProof/>
          <w:sz w:val="24"/>
          <w:vertAlign w:val="superscript"/>
        </w:rPr>
        <w:instrText xml:space="preserve"> ADDIN EN.CITE &lt;EndNote&gt;&lt;Cite&gt;&lt;Author&gt;Qiao&lt;/Author&gt;&lt;Year&gt;2013&lt;/Year&gt;&lt;RecNum&gt;304&lt;/RecNum&gt;&lt;DisplayText&gt;[26]&lt;/DisplayText&gt;&lt;record&gt;&lt;rec-number&gt;304&lt;/rec-number&gt;&lt;foreign-keys&gt;&lt;key app="EN" db-id="et2e9ed9rtd0e4e22v1pwf9dwsf9ptsf5xax" timestamp="1630492776" guid="1587328d-c765-45b2-b1c7-ac1d850211a7"&gt;304&lt;/key&gt;&lt;/foreign-keys&gt;&lt;ref-type name="Journal Article"&gt;17&lt;/ref-type&gt;&lt;contributors&gt;&lt;authors&gt;&lt;author&gt;Li Na Qiao&lt;/author&gt;&lt;author&gt;Jun Ying Wang&lt;/author&gt;&lt;author&gt;Yong Sheng Yang&lt;/author&gt;&lt;author&gt;Shu Ping Chen&lt;/author&gt;&lt;author&gt;Yong Hui Gao&lt;/author&gt;&lt;author&gt;Jian Liang Zhang&lt;/author&gt;&lt;author&gt;Jun Ling Liu&lt;/author&gt;&lt;/authors&gt;&lt;/contributors&gt;&lt;titles&gt;&lt;title&gt;Effect of Electroacupuncture Intervention on Expression of CGRP, SP, COX-1, and PGE2 of Dorsal Portion of the Cervical Spinal Cord in Rats with Neck-Incision Pain&lt;/title&gt;&lt;secondary-title&gt;Evid Based Complement Alternat Med&lt;/secondary-title&gt;&lt;/titles&gt;&lt;periodical&gt;&lt;full-title&gt;Evid Based Complement Alternat Med&lt;/full-title&gt;&lt;/periodical&gt;&lt;pages&gt;294091.&lt;/pages&gt;&lt;volume&gt;2013&lt;/volume&gt;&lt;dates&gt;&lt;year&gt;2013&lt;/year&gt;&lt;/dates&gt;&lt;urls&gt;&lt;related-urls&gt;&lt;url&gt;https://doi.org/10.1155/2013/294091&lt;/url&gt;&lt;/related-urls&gt;&lt;/urls&gt;&lt;electronic-resource-num&gt;10.1155/2013/294091.&lt;/electronic-resource-num&gt;&lt;/record&gt;&lt;/Cite&gt;&lt;/EndNote&gt;</w:instrText>
      </w:r>
      <w:r w:rsidRPr="000472AB">
        <w:rPr>
          <w:rFonts w:ascii="Times New Roman" w:hAnsi="Times New Roman"/>
          <w:noProof/>
          <w:sz w:val="24"/>
          <w:vertAlign w:val="superscript"/>
        </w:rPr>
        <w:fldChar w:fldCharType="separate"/>
      </w:r>
      <w:r w:rsidR="00FC562F">
        <w:rPr>
          <w:rFonts w:ascii="Times New Roman" w:hAnsi="Times New Roman"/>
          <w:noProof/>
          <w:sz w:val="24"/>
          <w:vertAlign w:val="superscript"/>
        </w:rPr>
        <w:t>[26]</w:t>
      </w:r>
      <w:r w:rsidRPr="000472AB">
        <w:rPr>
          <w:rFonts w:ascii="Times New Roman" w:hAnsi="Times New Roman"/>
          <w:noProof/>
          <w:sz w:val="24"/>
          <w:vertAlign w:val="superscript"/>
        </w:rPr>
        <w:fldChar w:fldCharType="end"/>
      </w:r>
      <w:r w:rsidRPr="000472AB">
        <w:rPr>
          <w:rFonts w:ascii="Times New Roman" w:hAnsi="Times New Roman"/>
          <w:noProof/>
          <w:sz w:val="24"/>
          <w:vertAlign w:val="superscript"/>
        </w:rPr>
        <w:t>,</w:t>
      </w:r>
      <w:r w:rsidRPr="000472AB">
        <w:rPr>
          <w:rFonts w:ascii="Times New Roman" w:hAnsi="Times New Roman"/>
          <w:noProof/>
          <w:sz w:val="24"/>
          <w:vertAlign w:val="superscript"/>
        </w:rPr>
        <w:fldChar w:fldCharType="begin"/>
      </w:r>
      <w:r w:rsidR="00FC562F">
        <w:rPr>
          <w:rFonts w:ascii="Times New Roman" w:hAnsi="Times New Roman"/>
          <w:noProof/>
          <w:sz w:val="24"/>
          <w:vertAlign w:val="superscript"/>
        </w:rPr>
        <w:instrText xml:space="preserve"> ADDIN EN.CITE &lt;EndNote&gt;&lt;Cite&gt;&lt;Author&gt;Wang&lt;/Author&gt;&lt;Year&gt;2019&lt;/Year&gt;&lt;RecNum&gt;306&lt;/RecNum&gt;&lt;DisplayText&gt;[27]&lt;/DisplayText&gt;&lt;record&gt;&lt;rec-number&gt;306&lt;/rec-number&gt;&lt;foreign-keys&gt;&lt;key app="EN" db-id="et2e9ed9rtd0e4e22v1pwf9dwsf9ptsf5xax" timestamp="1630504725" guid="4202bd26-96b3-435a-bd7c-95260f4e953d"&gt;306&lt;/key&gt;&lt;/foreign-keys&gt;&lt;ref-type name="Journal Article"&gt;17&lt;/ref-type&gt;&lt;contributors&gt;&lt;authors&gt;&lt;author&gt;Yujie Wang&lt;/author&gt;&lt;author&gt;Yu Zhao&lt;/author&gt;&lt;author&gt;Xiaohui Ma&lt;/author&gt;&lt;author&gt;Jing Li&lt;/author&gt;&lt;author&gt;Junling Hou&lt;/author&gt;&lt;author&gt;Xiaohong Lv&lt;/author&gt;&lt;/authors&gt;&lt;/contributors&gt;&lt;titles&gt;&lt;title&gt;Beneficial Effects of Electroacupuncture on Neuropathic Pain Evoked by Spinal Cord Injury and Involvement of PI3K-mTOR Mechanisms&lt;/title&gt;&lt;secondary-title&gt;Biol Res Nurs&lt;/secondary-title&gt;&lt;/titles&gt;&lt;periodical&gt;&lt;full-title&gt;Biol Res Nurs&lt;/full-title&gt;&lt;/periodical&gt;&lt;pages&gt;5-13&lt;/pages&gt;&lt;volume&gt;21&lt;/volume&gt;&lt;number&gt;1&lt;/number&gt;&lt;dates&gt;&lt;year&gt;2019&lt;/year&gt;&lt;/dates&gt;&lt;urls&gt;&lt;related-urls&gt;&lt;url&gt;https://doi.org/10.1177/1099800418804896&lt;/url&gt;&lt;/related-urls&gt;&lt;/urls&gt;&lt;electronic-resource-num&gt;10.1177/1099800418804896&lt;/electronic-resource-num&gt;&lt;/record&gt;&lt;/Cite&gt;&lt;/EndNote&gt;</w:instrText>
      </w:r>
      <w:r w:rsidRPr="000472AB">
        <w:rPr>
          <w:rFonts w:ascii="Times New Roman" w:hAnsi="Times New Roman"/>
          <w:noProof/>
          <w:sz w:val="24"/>
          <w:vertAlign w:val="superscript"/>
        </w:rPr>
        <w:fldChar w:fldCharType="separate"/>
      </w:r>
      <w:r w:rsidR="00FC562F">
        <w:rPr>
          <w:rFonts w:ascii="Times New Roman" w:hAnsi="Times New Roman"/>
          <w:noProof/>
          <w:sz w:val="24"/>
          <w:vertAlign w:val="superscript"/>
        </w:rPr>
        <w:t>[27]</w:t>
      </w:r>
      <w:r w:rsidRPr="000472AB">
        <w:rPr>
          <w:rFonts w:ascii="Times New Roman" w:hAnsi="Times New Roman"/>
          <w:noProof/>
          <w:sz w:val="24"/>
          <w:vertAlign w:val="superscript"/>
        </w:rPr>
        <w:fldChar w:fldCharType="end"/>
      </w:r>
      <w:r w:rsidRPr="00F014B1">
        <w:rPr>
          <w:rFonts w:ascii="Times New Roman" w:hAnsi="Times New Roman"/>
          <w:noProof/>
          <w:sz w:val="24"/>
        </w:rPr>
        <w:t xml:space="preserve">. </w:t>
      </w:r>
      <w:r w:rsidRPr="00F014B1">
        <w:rPr>
          <w:rFonts w:ascii="Times New Roman" w:hAnsi="Times New Roman"/>
          <w:sz w:val="24"/>
        </w:rPr>
        <w:t>Moreover, both low-frequency (2 Hz) and high-frequency (100 Hz) stimulation could downregulate CGRP expression in the L4-L6 spinal ganglia</w:t>
      </w:r>
      <w:r w:rsidRPr="000472AB">
        <w:rPr>
          <w:rFonts w:ascii="Times New Roman" w:hAnsi="Times New Roman"/>
          <w:sz w:val="24"/>
          <w:vertAlign w:val="superscript"/>
        </w:rPr>
        <w:fldChar w:fldCharType="begin"/>
      </w:r>
      <w:r w:rsidR="00FC562F">
        <w:rPr>
          <w:rFonts w:ascii="Times New Roman" w:hAnsi="Times New Roman"/>
          <w:sz w:val="24"/>
          <w:vertAlign w:val="superscript"/>
        </w:rPr>
        <w:instrText xml:space="preserve"> ADDIN EN.CITE &lt;EndNote&gt;&lt;Cite&gt;&lt;Author&gt;He&lt;/Author&gt;&lt;Year&gt;2017&lt;/Year&gt;&lt;RecNum&gt;300&lt;/RecNum&gt;&lt;DisplayText&gt;[28]&lt;/DisplayText&gt;&lt;record&gt;&lt;rec-number&gt;300&lt;/rec-number&gt;&lt;foreign-keys&gt;&lt;key app="EN" db-id="et2e9ed9rtd0e4e22v1pwf9dwsf9ptsf5xax" timestamp="1630483766" guid="9d8c2649-ba85-43f2-8d67-78240ba923d3"&gt;300&lt;/key&gt;&lt;/foreign-keys&gt;&lt;ref-type name="Journal Article"&gt;17&lt;/ref-type&gt;&lt;contributors&gt;&lt;authors&gt;&lt;author&gt;Xiao-Fen He&lt;/author&gt;&lt;author&gt;Jun-Jun Wei&lt;/author&gt;&lt;author&gt;Sheng-Yun Shou&lt;/author&gt;&lt;author&gt;Jian-Qiao Fang&lt;/author&gt;&lt;author&gt;Yong-Liang Jiang&lt;/author&gt;&lt;/authors&gt;&lt;/contributors&gt;&lt;titles&gt;&lt;title&gt;Effects of electroacupuncture at 2 and 100 Hz on rat type 2 diabetic neuropathic pain and hyperalgesia-related protein expression in the dorsal root ganglion&lt;/title&gt;&lt;secondary-title&gt;J Zhejiang Univ Sci B&lt;/secondary-title&gt;&lt;/titles&gt;&lt;periodical&gt;&lt;full-title&gt;J Zhejiang Univ Sci B&lt;/full-title&gt;&lt;/periodical&gt;&lt;pages&gt;239-248&lt;/pages&gt;&lt;volume&gt;18&lt;/volume&gt;&lt;number&gt;3&lt;/number&gt;&lt;dates&gt;&lt;year&gt;2017&lt;/year&gt;&lt;/dates&gt;&lt;urls&gt;&lt;related-urls&gt;&lt;url&gt;https://doi.org/10.1631/jzus.B1600247&lt;/url&gt;&lt;/related-urls&gt;&lt;/urls&gt;&lt;electronic-resource-num&gt;10.1631/jzus.B1600247&lt;/electronic-resource-num&gt;&lt;/record&gt;&lt;/Cite&gt;&lt;/EndNote&gt;</w:instrText>
      </w:r>
      <w:r w:rsidRPr="000472AB">
        <w:rPr>
          <w:rFonts w:ascii="Times New Roman" w:hAnsi="Times New Roman"/>
          <w:sz w:val="24"/>
          <w:vertAlign w:val="superscript"/>
        </w:rPr>
        <w:fldChar w:fldCharType="separate"/>
      </w:r>
      <w:r w:rsidR="00FC562F">
        <w:rPr>
          <w:rFonts w:ascii="Times New Roman" w:hAnsi="Times New Roman"/>
          <w:noProof/>
          <w:sz w:val="24"/>
          <w:vertAlign w:val="superscript"/>
        </w:rPr>
        <w:t>[28]</w:t>
      </w:r>
      <w:r w:rsidRPr="000472AB">
        <w:rPr>
          <w:rFonts w:ascii="Times New Roman" w:hAnsi="Times New Roman"/>
          <w:sz w:val="24"/>
          <w:vertAlign w:val="superscript"/>
        </w:rPr>
        <w:fldChar w:fldCharType="end"/>
      </w:r>
      <w:r w:rsidRPr="00F014B1">
        <w:rPr>
          <w:rFonts w:ascii="Times New Roman" w:hAnsi="Times New Roman"/>
          <w:sz w:val="24"/>
        </w:rPr>
        <w:t>. Collectively, previous studies and the current study showed that EA could block the transmission of nociceptive information by regulating the expression of neurotransmitters in the inflammatory visceral pain.</w:t>
      </w:r>
    </w:p>
    <w:p w14:paraId="255CE619" w14:textId="77777777" w:rsidR="00E355D2" w:rsidRPr="00F014B1" w:rsidRDefault="00E355D2" w:rsidP="007A032C">
      <w:pPr>
        <w:jc w:val="both"/>
        <w:rPr>
          <w:rFonts w:ascii="Times New Roman" w:hAnsi="Times New Roman"/>
          <w:sz w:val="24"/>
        </w:rPr>
      </w:pPr>
    </w:p>
    <w:p w14:paraId="77F40B58" w14:textId="6E976B08" w:rsidR="00EB03CF" w:rsidRPr="00F014B1" w:rsidRDefault="00EB03CF" w:rsidP="007A032C">
      <w:pPr>
        <w:jc w:val="both"/>
        <w:rPr>
          <w:rFonts w:ascii="Times New Roman" w:hAnsi="Times New Roman"/>
          <w:color w:val="000000"/>
          <w:sz w:val="24"/>
        </w:rPr>
      </w:pPr>
      <w:r w:rsidRPr="00F014B1">
        <w:rPr>
          <w:rFonts w:ascii="Times New Roman" w:hAnsi="Times New Roman"/>
          <w:sz w:val="24"/>
        </w:rPr>
        <w:t>The nerves in the bladder are mainly distributed by visceral nerves. Sympathetic nerves originating from the T</w:t>
      </w:r>
      <w:r w:rsidRPr="00F014B1">
        <w:rPr>
          <w:rFonts w:ascii="Times New Roman" w:hAnsi="Times New Roman"/>
          <w:sz w:val="24"/>
          <w:vertAlign w:val="subscript"/>
        </w:rPr>
        <w:t>11-12</w:t>
      </w:r>
      <w:r w:rsidRPr="00F014B1">
        <w:rPr>
          <w:rFonts w:ascii="Times New Roman" w:hAnsi="Times New Roman"/>
          <w:sz w:val="24"/>
        </w:rPr>
        <w:t xml:space="preserve"> and L</w:t>
      </w:r>
      <w:r w:rsidRPr="00F014B1">
        <w:rPr>
          <w:rFonts w:ascii="Times New Roman" w:hAnsi="Times New Roman"/>
          <w:sz w:val="24"/>
          <w:vertAlign w:val="subscript"/>
        </w:rPr>
        <w:t>1-2</w:t>
      </w:r>
      <w:r w:rsidRPr="00F014B1">
        <w:rPr>
          <w:rFonts w:ascii="Times New Roman" w:hAnsi="Times New Roman"/>
          <w:sz w:val="24"/>
        </w:rPr>
        <w:t xml:space="preserve"> segments innervate the bladder wall, whereas parasympathetic nerves mainly arise from the pelvic visceral nerves in the S</w:t>
      </w:r>
      <w:r w:rsidRPr="00F014B1">
        <w:rPr>
          <w:rFonts w:ascii="Times New Roman" w:hAnsi="Times New Roman"/>
          <w:sz w:val="24"/>
          <w:vertAlign w:val="subscript"/>
        </w:rPr>
        <w:t>2-4</w:t>
      </w:r>
      <w:r w:rsidRPr="00F014B1">
        <w:rPr>
          <w:rFonts w:ascii="Times New Roman" w:hAnsi="Times New Roman"/>
          <w:sz w:val="24"/>
        </w:rPr>
        <w:t xml:space="preserve"> sacral </w:t>
      </w:r>
      <w:r w:rsidRPr="00F014B1">
        <w:rPr>
          <w:rFonts w:ascii="Times New Roman" w:hAnsi="Times New Roman"/>
          <w:sz w:val="24"/>
        </w:rPr>
        <w:lastRenderedPageBreak/>
        <w:t>segments, innervating the bladder detrusor muscle</w:t>
      </w:r>
      <w:r w:rsidRPr="000472AB">
        <w:rPr>
          <w:rFonts w:ascii="Times New Roman" w:hAnsi="Times New Roman"/>
          <w:color w:val="000000"/>
          <w:sz w:val="24"/>
          <w:vertAlign w:val="superscript"/>
        </w:rPr>
        <w:fldChar w:fldCharType="begin"/>
      </w:r>
      <w:r w:rsidR="00FC562F">
        <w:rPr>
          <w:rFonts w:ascii="Times New Roman" w:hAnsi="Times New Roman"/>
          <w:color w:val="000000"/>
          <w:sz w:val="24"/>
          <w:vertAlign w:val="superscript"/>
        </w:rPr>
        <w:instrText xml:space="preserve"> ADDIN EN.CITE &lt;EndNote&gt;&lt;Cite&gt;&lt;Author&gt;Shalom&lt;/Author&gt;&lt;Year&gt;2014&lt;/Year&gt;&lt;RecNum&gt;257&lt;/RecNum&gt;&lt;DisplayText&gt;[29]&lt;/DisplayText&gt;&lt;record&gt;&lt;rec-number&gt;257&lt;/rec-number&gt;&lt;foreign-keys&gt;&lt;key app="EN" db-id="et2e9ed9rtd0e4e22v1pwf9dwsf9ptsf5xax" timestamp="1629511598" guid="f590b0fe-f55e-4e1b-ade4-c2a09a644a41"&gt;257&lt;/key&gt;&lt;/foreign-keys&gt;&lt;ref-type name="Journal Article"&gt;17&lt;/ref-type&gt;&lt;contributors&gt;&lt;authors&gt;&lt;author&gt;Dara Faye Shalom &lt;/author&gt;&lt;author&gt;Nirmala Pillalamarri &lt;/author&gt;&lt;author&gt;Xiangying Xue &lt;/author&gt;&lt;author&gt;Nina Kohn&lt;/author&gt;&lt;author&gt;Lawrence Russell Lind &lt;/author&gt;&lt;author&gt;Harvey Allen Winkler&lt;/author&gt;&lt;author&gt;Christine Noel Metz&lt;/author&gt;&lt;/authors&gt;&lt;/contributors&gt;&lt;titles&gt;&lt;title&gt;Sacral nerve stimulation reduces elevated urinary nerve growth factor levels in women with symptomatic detrusor overactivity&lt;/title&gt;&lt;secondary-title&gt;Am J Obstet Gynecol&lt;/secondary-title&gt;&lt;/titles&gt;&lt;periodical&gt;&lt;full-title&gt;Am J Obstet Gynecol&lt;/full-title&gt;&lt;/periodical&gt;&lt;pages&gt;561&lt;/pages&gt;&lt;volume&gt;211&lt;/volume&gt;&lt;number&gt;5&lt;/number&gt;&lt;dates&gt;&lt;year&gt;2014&lt;/year&gt;&lt;/dates&gt;&lt;urls&gt;&lt;related-urls&gt;&lt;url&gt;https://doi.org/10.1016/j.ajog.2014.07.007&lt;/url&gt;&lt;/related-urls&gt;&lt;/urls&gt;&lt;electronic-resource-num&gt;10.1016/j.ajog.2014.07.007&lt;/electronic-resource-num&gt;&lt;/record&gt;&lt;/Cite&gt;&lt;/EndNote&gt;</w:instrText>
      </w:r>
      <w:r w:rsidRPr="000472AB">
        <w:rPr>
          <w:rFonts w:ascii="Times New Roman" w:hAnsi="Times New Roman"/>
          <w:color w:val="000000"/>
          <w:sz w:val="24"/>
          <w:vertAlign w:val="superscript"/>
        </w:rPr>
        <w:fldChar w:fldCharType="separate"/>
      </w:r>
      <w:r w:rsidR="00FC562F">
        <w:rPr>
          <w:rFonts w:ascii="Times New Roman" w:hAnsi="Times New Roman"/>
          <w:noProof/>
          <w:color w:val="000000"/>
          <w:sz w:val="24"/>
          <w:vertAlign w:val="superscript"/>
        </w:rPr>
        <w:t>[29]</w:t>
      </w:r>
      <w:r w:rsidRPr="000472AB">
        <w:rPr>
          <w:rFonts w:ascii="Times New Roman" w:hAnsi="Times New Roman"/>
          <w:color w:val="000000"/>
          <w:sz w:val="24"/>
          <w:vertAlign w:val="superscript"/>
        </w:rPr>
        <w:fldChar w:fldCharType="end"/>
      </w:r>
      <w:r w:rsidRPr="00F014B1">
        <w:rPr>
          <w:rFonts w:ascii="Times New Roman" w:hAnsi="Times New Roman"/>
          <w:color w:val="000000"/>
          <w:sz w:val="24"/>
        </w:rPr>
        <w:t xml:space="preserve">. </w:t>
      </w:r>
      <w:r w:rsidRPr="00F014B1">
        <w:rPr>
          <w:rFonts w:ascii="Times New Roman" w:hAnsi="Times New Roman"/>
          <w:sz w:val="24"/>
        </w:rPr>
        <w:t>The “</w:t>
      </w:r>
      <w:proofErr w:type="spellStart"/>
      <w:r w:rsidRPr="00F014B1">
        <w:rPr>
          <w:rFonts w:ascii="Times New Roman" w:hAnsi="Times New Roman"/>
          <w:sz w:val="24"/>
        </w:rPr>
        <w:t>Zhongji</w:t>
      </w:r>
      <w:proofErr w:type="spellEnd"/>
      <w:r w:rsidRPr="00F014B1">
        <w:rPr>
          <w:rFonts w:ascii="Times New Roman" w:hAnsi="Times New Roman"/>
          <w:sz w:val="24"/>
        </w:rPr>
        <w:t>” acupoint is innervated by the terminal nerve of the T</w:t>
      </w:r>
      <w:r w:rsidRPr="00F014B1">
        <w:rPr>
          <w:rFonts w:ascii="Times New Roman" w:hAnsi="Times New Roman"/>
          <w:sz w:val="24"/>
          <w:vertAlign w:val="subscript"/>
        </w:rPr>
        <w:t>12</w:t>
      </w:r>
      <w:r w:rsidRPr="00F014B1">
        <w:rPr>
          <w:rFonts w:ascii="Times New Roman" w:hAnsi="Times New Roman"/>
          <w:sz w:val="24"/>
        </w:rPr>
        <w:t>-L</w:t>
      </w:r>
      <w:r w:rsidRPr="00F014B1">
        <w:rPr>
          <w:rFonts w:ascii="Times New Roman" w:hAnsi="Times New Roman"/>
          <w:sz w:val="24"/>
          <w:vertAlign w:val="subscript"/>
        </w:rPr>
        <w:t>1</w:t>
      </w:r>
      <w:r w:rsidRPr="00F014B1">
        <w:rPr>
          <w:rFonts w:ascii="Times New Roman" w:hAnsi="Times New Roman"/>
          <w:sz w:val="24"/>
        </w:rPr>
        <w:t xml:space="preserve"> spinal segment, the “</w:t>
      </w:r>
      <w:proofErr w:type="spellStart"/>
      <w:r w:rsidRPr="00F014B1">
        <w:rPr>
          <w:rFonts w:ascii="Times New Roman" w:hAnsi="Times New Roman"/>
          <w:sz w:val="24"/>
        </w:rPr>
        <w:t>Ciliao</w:t>
      </w:r>
      <w:proofErr w:type="spellEnd"/>
      <w:r w:rsidRPr="00F014B1">
        <w:rPr>
          <w:rFonts w:ascii="Times New Roman" w:hAnsi="Times New Roman"/>
          <w:sz w:val="24"/>
        </w:rPr>
        <w:t>” point corresponds to the S</w:t>
      </w:r>
      <w:r w:rsidRPr="00F014B1">
        <w:rPr>
          <w:rFonts w:ascii="Times New Roman" w:hAnsi="Times New Roman"/>
          <w:sz w:val="24"/>
          <w:vertAlign w:val="subscript"/>
        </w:rPr>
        <w:t>2</w:t>
      </w:r>
      <w:r w:rsidRPr="00F014B1">
        <w:rPr>
          <w:rFonts w:ascii="Times New Roman" w:hAnsi="Times New Roman"/>
          <w:sz w:val="24"/>
        </w:rPr>
        <w:t xml:space="preserve"> sacral nerve, and the “</w:t>
      </w:r>
      <w:proofErr w:type="spellStart"/>
      <w:r w:rsidRPr="00F014B1">
        <w:rPr>
          <w:rFonts w:ascii="Times New Roman" w:hAnsi="Times New Roman"/>
          <w:sz w:val="24"/>
        </w:rPr>
        <w:t>GuanYuan</w:t>
      </w:r>
      <w:proofErr w:type="spellEnd"/>
      <w:r w:rsidRPr="00F014B1">
        <w:rPr>
          <w:rFonts w:ascii="Times New Roman" w:hAnsi="Times New Roman"/>
          <w:sz w:val="24"/>
        </w:rPr>
        <w:t>” point connects to the medial branch of the 12th costal intercostal nerve. When EA is applied to these acupoints, it may stimulate the sacral nerve and reduce the parasympathetic secretion of Ach, ultimately preventing detrusor muscle contraction. Similarly, some studies have shown that EA with “</w:t>
      </w:r>
      <w:proofErr w:type="spellStart"/>
      <w:r w:rsidRPr="00F014B1">
        <w:rPr>
          <w:rFonts w:ascii="Times New Roman" w:hAnsi="Times New Roman"/>
          <w:sz w:val="24"/>
        </w:rPr>
        <w:t>Sanyinjiao</w:t>
      </w:r>
      <w:proofErr w:type="spellEnd"/>
      <w:r w:rsidRPr="00F014B1">
        <w:rPr>
          <w:rFonts w:ascii="Times New Roman" w:hAnsi="Times New Roman"/>
          <w:sz w:val="24"/>
        </w:rPr>
        <w:t>,” “</w:t>
      </w:r>
      <w:proofErr w:type="spellStart"/>
      <w:r w:rsidRPr="00F014B1">
        <w:rPr>
          <w:rFonts w:ascii="Times New Roman" w:hAnsi="Times New Roman"/>
          <w:sz w:val="24"/>
        </w:rPr>
        <w:t>Hegu</w:t>
      </w:r>
      <w:proofErr w:type="spellEnd"/>
      <w:r w:rsidRPr="00F014B1">
        <w:rPr>
          <w:rFonts w:ascii="Times New Roman" w:hAnsi="Times New Roman"/>
          <w:sz w:val="24"/>
        </w:rPr>
        <w:t>,” and “</w:t>
      </w:r>
      <w:proofErr w:type="spellStart"/>
      <w:r w:rsidRPr="00F014B1">
        <w:rPr>
          <w:rFonts w:ascii="Times New Roman" w:hAnsi="Times New Roman"/>
          <w:sz w:val="24"/>
        </w:rPr>
        <w:t>Ciliao</w:t>
      </w:r>
      <w:proofErr w:type="spellEnd"/>
      <w:r w:rsidRPr="00F014B1">
        <w:rPr>
          <w:rFonts w:ascii="Times New Roman" w:hAnsi="Times New Roman"/>
          <w:sz w:val="24"/>
        </w:rPr>
        <w:t>” points can significantly increase the maximum detrusor contraction pressure value and prolong the urination interval time</w:t>
      </w:r>
      <w:r w:rsidRPr="000472AB">
        <w:rPr>
          <w:rFonts w:ascii="Times New Roman" w:hAnsi="Times New Roman"/>
          <w:sz w:val="24"/>
          <w:vertAlign w:val="superscript"/>
        </w:rPr>
        <w:fldChar w:fldCharType="begin"/>
      </w:r>
      <w:r w:rsidR="00FC562F">
        <w:rPr>
          <w:rFonts w:ascii="Times New Roman" w:hAnsi="Times New Roman"/>
          <w:sz w:val="24"/>
          <w:vertAlign w:val="superscript"/>
        </w:rPr>
        <w:instrText xml:space="preserve"> ADDIN EN.CITE &lt;EndNote&gt;&lt;Cite&gt;&lt;Author&gt;Qian&lt;/Author&gt;&lt;Year&gt;2019&lt;/Year&gt;&lt;RecNum&gt;232&lt;/RecNum&gt;&lt;DisplayText&gt;[30]&lt;/DisplayText&gt;&lt;record&gt;&lt;rec-number&gt;232&lt;/rec-number&gt;&lt;foreign-keys&gt;&lt;key app="EN" db-id="et2e9ed9rtd0e4e22v1pwf9dwsf9ptsf5xax" timestamp="1629274906" guid</w:instrText>
      </w:r>
      <w:r w:rsidR="00FC562F">
        <w:rPr>
          <w:rFonts w:ascii="Times New Roman" w:hAnsi="Times New Roman" w:hint="eastAsia"/>
          <w:sz w:val="24"/>
          <w:vertAlign w:val="superscript"/>
        </w:rPr>
        <w:instrText>="9d5aeaa4-8393-4e13-8548-7d0dbd464bcf"&gt;232&lt;/key&gt;&lt;/foreign-keys&gt;&lt;ref-type name="Journal Article"&gt;17&lt;/ref-type&gt;&lt;contributors&gt;&lt;authors&gt;&lt;author&gt;Mo Qian&lt;/author&gt;&lt;author&gt;Yang Shuo&lt;/author&gt;&lt;author&gt;Wu Xian Ming&lt;/author&gt;&lt;/authors&gt;&lt;/contributors&gt;&lt;titles&gt;&lt;title&gt;</w:instrText>
      </w:r>
      <w:r w:rsidR="00FC562F">
        <w:rPr>
          <w:rFonts w:ascii="Times New Roman" w:hAnsi="Times New Roman" w:hint="eastAsia"/>
          <w:sz w:val="24"/>
          <w:vertAlign w:val="superscript"/>
        </w:rPr>
        <w:instrText>电针对膀胱过度活动症大鼠膀胱功能的影响</w:instrText>
      </w:r>
      <w:r w:rsidR="00FC562F">
        <w:rPr>
          <w:rFonts w:ascii="Times New Roman" w:hAnsi="Times New Roman" w:hint="eastAsia"/>
          <w:sz w:val="24"/>
          <w:vertAlign w:val="superscript"/>
        </w:rPr>
        <w:instrText>&lt;/title&gt;&lt;secondary-title&gt;</w:instrText>
      </w:r>
      <w:r w:rsidR="00FC562F">
        <w:rPr>
          <w:rFonts w:ascii="Times New Roman" w:hAnsi="Times New Roman" w:hint="eastAsia"/>
          <w:sz w:val="24"/>
          <w:vertAlign w:val="superscript"/>
        </w:rPr>
        <w:instrText>时珍国医国药</w:instrText>
      </w:r>
      <w:r w:rsidR="00FC562F">
        <w:rPr>
          <w:rFonts w:ascii="Times New Roman" w:hAnsi="Times New Roman" w:hint="eastAsia"/>
          <w:sz w:val="24"/>
          <w:vertAlign w:val="superscript"/>
        </w:rPr>
        <w:instrText>&lt;/secondary-title&gt;&lt;/titles&gt;&lt;periodical&gt;&lt;full-title&gt;</w:instrText>
      </w:r>
      <w:r w:rsidR="00FC562F">
        <w:rPr>
          <w:rFonts w:ascii="Times New Roman" w:hAnsi="Times New Roman" w:hint="eastAsia"/>
          <w:sz w:val="24"/>
          <w:vertAlign w:val="superscript"/>
        </w:rPr>
        <w:instrText>时珍国医国药</w:instrText>
      </w:r>
      <w:r w:rsidR="00FC562F">
        <w:rPr>
          <w:rFonts w:ascii="Times New Roman" w:hAnsi="Times New Roman" w:hint="eastAsia"/>
          <w:sz w:val="24"/>
          <w:vertAlign w:val="superscript"/>
        </w:rPr>
        <w:instrText>&lt;/full-title&gt;&lt;/periodical&gt;&lt;pages&gt;1244-1246&lt;/pages&gt;&lt;volume&gt;30&lt;/volume&gt;&lt;number&gt;5&lt;/number&gt;&lt;dates&gt;&lt;year&gt;2019&lt;/year&gt;&lt;/dates&gt;&lt;urls&gt;&lt;/urls&gt;&lt;electronic-resourc</w:instrText>
      </w:r>
      <w:r w:rsidR="00FC562F">
        <w:rPr>
          <w:rFonts w:ascii="Times New Roman" w:hAnsi="Times New Roman"/>
          <w:sz w:val="24"/>
          <w:vertAlign w:val="superscript"/>
        </w:rPr>
        <w:instrText>e-num&gt;CNKI:SUN:SZGY.0.2019-05-078&lt;/electronic-resource-num&gt;&lt;/record&gt;&lt;/Cite&gt;&lt;/EndNote&gt;</w:instrText>
      </w:r>
      <w:r w:rsidRPr="000472AB">
        <w:rPr>
          <w:rFonts w:ascii="Times New Roman" w:hAnsi="Times New Roman"/>
          <w:sz w:val="24"/>
          <w:vertAlign w:val="superscript"/>
        </w:rPr>
        <w:fldChar w:fldCharType="separate"/>
      </w:r>
      <w:r w:rsidR="00FC562F">
        <w:rPr>
          <w:rFonts w:ascii="Times New Roman" w:hAnsi="Times New Roman"/>
          <w:noProof/>
          <w:sz w:val="24"/>
          <w:vertAlign w:val="superscript"/>
        </w:rPr>
        <w:t>[30]</w:t>
      </w:r>
      <w:r w:rsidRPr="000472AB">
        <w:rPr>
          <w:rFonts w:ascii="Times New Roman" w:hAnsi="Times New Roman"/>
          <w:sz w:val="24"/>
          <w:vertAlign w:val="superscript"/>
        </w:rPr>
        <w:fldChar w:fldCharType="end"/>
      </w:r>
      <w:r w:rsidRPr="00F014B1">
        <w:rPr>
          <w:rFonts w:ascii="Times New Roman" w:hAnsi="Times New Roman"/>
          <w:sz w:val="24"/>
        </w:rPr>
        <w:t>. These findings suggest that EA pretreatment can effectively improve the function of the bladder detrusor muscle</w:t>
      </w:r>
      <w:r w:rsidRPr="00F014B1">
        <w:rPr>
          <w:rFonts w:ascii="Times New Roman" w:hAnsi="Times New Roman"/>
          <w:color w:val="000000"/>
          <w:sz w:val="24"/>
        </w:rPr>
        <w:t>. However, the exact electrophysiological effects of electrical signals on bladder sensory nerve afferent fibers warrant further exploration.</w:t>
      </w:r>
    </w:p>
    <w:p w14:paraId="68642CFF" w14:textId="77777777" w:rsidR="00005E3E" w:rsidRDefault="00005E3E" w:rsidP="007A032C">
      <w:pPr>
        <w:widowControl w:val="0"/>
        <w:autoSpaceDE w:val="0"/>
        <w:autoSpaceDN w:val="0"/>
        <w:adjustRightInd w:val="0"/>
        <w:jc w:val="both"/>
        <w:rPr>
          <w:rFonts w:ascii="Times New Roman" w:hAnsi="Times New Roman"/>
          <w:sz w:val="24"/>
        </w:rPr>
      </w:pPr>
    </w:p>
    <w:p w14:paraId="11A77E18" w14:textId="77777777" w:rsidR="006E0EBD" w:rsidRDefault="006E0EBD" w:rsidP="007A032C">
      <w:pPr>
        <w:widowControl w:val="0"/>
        <w:autoSpaceDE w:val="0"/>
        <w:autoSpaceDN w:val="0"/>
        <w:adjustRightInd w:val="0"/>
        <w:jc w:val="both"/>
        <w:rPr>
          <w:rFonts w:ascii="Times New Roman" w:eastAsia="SimHei" w:hAnsi="Times New Roman"/>
          <w:sz w:val="24"/>
        </w:rPr>
      </w:pPr>
      <w:r w:rsidRPr="00F014B1">
        <w:rPr>
          <w:rFonts w:ascii="Times New Roman" w:hAnsi="Times New Roman"/>
          <w:b/>
          <w:sz w:val="24"/>
          <w:lang w:val="fr-FR"/>
        </w:rPr>
        <w:t>Conclusion</w:t>
      </w:r>
      <w:r>
        <w:rPr>
          <w:rFonts w:ascii="Times New Roman" w:hAnsi="Times New Roman"/>
          <w:b/>
          <w:sz w:val="24"/>
          <w:lang w:val="fr-FR"/>
        </w:rPr>
        <w:t>s</w:t>
      </w:r>
      <w:r w:rsidRPr="00F014B1">
        <w:rPr>
          <w:rFonts w:ascii="Times New Roman" w:eastAsia="SimHei" w:hAnsi="Times New Roman"/>
          <w:sz w:val="24"/>
        </w:rPr>
        <w:t xml:space="preserve"> </w:t>
      </w:r>
    </w:p>
    <w:p w14:paraId="661F208E" w14:textId="2EC333D0" w:rsidR="00005E3E" w:rsidRDefault="00A23FA9" w:rsidP="007A032C">
      <w:pPr>
        <w:widowControl w:val="0"/>
        <w:autoSpaceDE w:val="0"/>
        <w:autoSpaceDN w:val="0"/>
        <w:adjustRightInd w:val="0"/>
        <w:jc w:val="both"/>
        <w:rPr>
          <w:rFonts w:ascii="Times New Roman" w:hAnsi="Times New Roman"/>
          <w:sz w:val="24"/>
        </w:rPr>
      </w:pPr>
      <w:r w:rsidRPr="00F014B1">
        <w:rPr>
          <w:rFonts w:ascii="Times New Roman" w:eastAsia="SimHei" w:hAnsi="Times New Roman"/>
          <w:sz w:val="24"/>
        </w:rPr>
        <w:t>EA</w:t>
      </w:r>
      <w:r w:rsidRPr="00F014B1">
        <w:rPr>
          <w:rFonts w:ascii="Times New Roman" w:hAnsi="Times New Roman"/>
          <w:sz w:val="24"/>
        </w:rPr>
        <w:t xml:space="preserve"> can alleviate involuntary contractions of the rat detrusor muscle by reducing the expression of CGRP.</w:t>
      </w:r>
    </w:p>
    <w:p w14:paraId="5A30043C" w14:textId="77777777" w:rsidR="003603EF" w:rsidRDefault="003603EF" w:rsidP="007A032C">
      <w:pPr>
        <w:widowControl w:val="0"/>
        <w:autoSpaceDE w:val="0"/>
        <w:autoSpaceDN w:val="0"/>
        <w:adjustRightInd w:val="0"/>
        <w:jc w:val="both"/>
        <w:rPr>
          <w:rFonts w:ascii="Times New Roman" w:hAnsi="Times New Roman"/>
          <w:sz w:val="24"/>
        </w:rPr>
      </w:pPr>
    </w:p>
    <w:p w14:paraId="43E28615" w14:textId="77777777" w:rsidR="003603EF" w:rsidRPr="00C215EE" w:rsidRDefault="007019AD" w:rsidP="003603EF">
      <w:pPr>
        <w:pStyle w:val="Heading1"/>
        <w:spacing w:before="0" w:after="0"/>
        <w:rPr>
          <w:rFonts w:ascii="Times New Roman" w:eastAsia="SimHei" w:hAnsi="Times New Roman" w:cs="Times New Roman"/>
          <w:color w:val="000000"/>
          <w:sz w:val="24"/>
          <w:szCs w:val="24"/>
        </w:rPr>
      </w:pPr>
      <w:r w:rsidRPr="00F014B1">
        <w:rPr>
          <w:rFonts w:ascii="Times New Roman" w:hAnsi="Times New Roman"/>
          <w:sz w:val="24"/>
        </w:rPr>
        <w:t xml:space="preserve"> </w:t>
      </w:r>
      <w:r w:rsidR="003603EF" w:rsidRPr="00C215EE">
        <w:rPr>
          <w:rFonts w:ascii="Times New Roman" w:eastAsia="SimHei" w:hAnsi="Times New Roman" w:cs="Times New Roman"/>
          <w:color w:val="000000"/>
          <w:sz w:val="24"/>
          <w:szCs w:val="24"/>
        </w:rPr>
        <w:t xml:space="preserve">Acknowledgments </w:t>
      </w:r>
    </w:p>
    <w:p w14:paraId="643E9A82" w14:textId="77777777" w:rsidR="003603EF" w:rsidRDefault="003603EF" w:rsidP="003603EF">
      <w:pPr>
        <w:pStyle w:val="Heading1"/>
        <w:spacing w:before="0" w:after="0"/>
        <w:rPr>
          <w:rFonts w:ascii="Times New Roman" w:hAnsi="Times New Roman" w:cs="Times New Roman"/>
          <w:b w:val="0"/>
          <w:bCs w:val="0"/>
          <w:kern w:val="0"/>
          <w:sz w:val="24"/>
          <w:szCs w:val="24"/>
        </w:rPr>
      </w:pPr>
      <w:r w:rsidRPr="00F014B1">
        <w:rPr>
          <w:rFonts w:ascii="Times New Roman" w:hAnsi="Times New Roman" w:cs="Times New Roman"/>
          <w:b w:val="0"/>
          <w:bCs w:val="0"/>
          <w:kern w:val="0"/>
          <w:sz w:val="24"/>
          <w:szCs w:val="24"/>
        </w:rPr>
        <w:t xml:space="preserve">We would like to thank </w:t>
      </w:r>
      <w:proofErr w:type="spellStart"/>
      <w:r w:rsidRPr="00F014B1">
        <w:rPr>
          <w:rFonts w:ascii="Times New Roman" w:hAnsi="Times New Roman" w:cs="Times New Roman"/>
          <w:b w:val="0"/>
          <w:bCs w:val="0"/>
          <w:kern w:val="0"/>
          <w:sz w:val="24"/>
          <w:szCs w:val="24"/>
        </w:rPr>
        <w:t>MogoEdit</w:t>
      </w:r>
      <w:proofErr w:type="spellEnd"/>
      <w:r w:rsidRPr="00F014B1">
        <w:rPr>
          <w:rFonts w:ascii="Times New Roman" w:hAnsi="Times New Roman" w:cs="Times New Roman"/>
          <w:b w:val="0"/>
          <w:bCs w:val="0"/>
          <w:kern w:val="0"/>
          <w:sz w:val="24"/>
          <w:szCs w:val="24"/>
        </w:rPr>
        <w:t xml:space="preserve"> (https://www.mogoedit.com) for its English editing during the preparation of this manuscript.</w:t>
      </w:r>
    </w:p>
    <w:p w14:paraId="5330D355" w14:textId="50BA66FC" w:rsidR="00A462A7" w:rsidRPr="00F014B1" w:rsidRDefault="00A462A7" w:rsidP="007A032C">
      <w:pPr>
        <w:widowControl w:val="0"/>
        <w:autoSpaceDE w:val="0"/>
        <w:autoSpaceDN w:val="0"/>
        <w:adjustRightInd w:val="0"/>
        <w:jc w:val="both"/>
        <w:rPr>
          <w:rFonts w:ascii="Times New Roman" w:hAnsi="Times New Roman"/>
          <w:sz w:val="24"/>
        </w:rPr>
      </w:pPr>
    </w:p>
    <w:p w14:paraId="603B5966" w14:textId="77777777" w:rsidR="003603EF" w:rsidRPr="00B442D4" w:rsidRDefault="003603EF" w:rsidP="003603EF">
      <w:pPr>
        <w:rPr>
          <w:rFonts w:ascii="Times New Roman" w:hAnsi="Times New Roman"/>
          <w:b/>
          <w:bCs/>
          <w:kern w:val="32"/>
          <w:sz w:val="24"/>
        </w:rPr>
      </w:pPr>
      <w:r w:rsidRPr="00B442D4">
        <w:rPr>
          <w:rFonts w:ascii="Times New Roman" w:hAnsi="Times New Roman" w:hint="eastAsia"/>
          <w:b/>
          <w:bCs/>
          <w:kern w:val="32"/>
          <w:sz w:val="24"/>
        </w:rPr>
        <w:t>Authors</w:t>
      </w:r>
      <w:r w:rsidRPr="00B442D4">
        <w:rPr>
          <w:rFonts w:ascii="Times New Roman" w:hAnsi="Times New Roman"/>
          <w:b/>
          <w:bCs/>
          <w:kern w:val="32"/>
          <w:sz w:val="24"/>
        </w:rPr>
        <w:t xml:space="preserve">’ </w:t>
      </w:r>
      <w:r w:rsidRPr="00B442D4">
        <w:rPr>
          <w:rFonts w:ascii="Times New Roman" w:hAnsi="Times New Roman" w:hint="eastAsia"/>
          <w:b/>
          <w:bCs/>
          <w:kern w:val="32"/>
          <w:sz w:val="24"/>
        </w:rPr>
        <w:t>contributions</w:t>
      </w:r>
    </w:p>
    <w:p w14:paraId="5FE17798" w14:textId="77777777" w:rsidR="003603EF" w:rsidRDefault="003603EF" w:rsidP="003603EF">
      <w:pPr>
        <w:pStyle w:val="Heading1"/>
        <w:spacing w:before="0" w:after="0"/>
        <w:rPr>
          <w:rFonts w:ascii="Times New Roman" w:eastAsia="SimHei" w:hAnsi="Times New Roman" w:cs="Times New Roman"/>
          <w:b w:val="0"/>
          <w:bCs w:val="0"/>
          <w:color w:val="000000"/>
          <w:sz w:val="24"/>
          <w:szCs w:val="24"/>
        </w:rPr>
      </w:pPr>
      <w:proofErr w:type="spellStart"/>
      <w:r w:rsidRPr="00C215EE">
        <w:rPr>
          <w:rFonts w:ascii="Times New Roman" w:eastAsia="SimHei" w:hAnsi="Times New Roman" w:cs="Times New Roman"/>
          <w:b w:val="0"/>
          <w:bCs w:val="0"/>
          <w:color w:val="000000"/>
          <w:sz w:val="24"/>
          <w:szCs w:val="24"/>
        </w:rPr>
        <w:t>Dongdong</w:t>
      </w:r>
      <w:proofErr w:type="spellEnd"/>
      <w:r w:rsidRPr="00C215EE">
        <w:rPr>
          <w:rFonts w:ascii="Times New Roman" w:eastAsia="SimHei" w:hAnsi="Times New Roman" w:cs="Times New Roman"/>
          <w:b w:val="0"/>
          <w:bCs w:val="0"/>
          <w:color w:val="000000"/>
          <w:sz w:val="24"/>
          <w:szCs w:val="24"/>
        </w:rPr>
        <w:t xml:space="preserve"> Liang, </w:t>
      </w:r>
      <w:proofErr w:type="spellStart"/>
      <w:r w:rsidRPr="00C215EE">
        <w:rPr>
          <w:rFonts w:ascii="Times New Roman" w:eastAsia="SimHei" w:hAnsi="Times New Roman" w:cs="Times New Roman"/>
          <w:b w:val="0"/>
          <w:bCs w:val="0"/>
          <w:color w:val="000000"/>
          <w:sz w:val="24"/>
          <w:szCs w:val="24"/>
        </w:rPr>
        <w:t>JunLu</w:t>
      </w:r>
      <w:proofErr w:type="spellEnd"/>
      <w:r w:rsidRPr="00C215EE">
        <w:rPr>
          <w:rFonts w:ascii="Times New Roman" w:eastAsia="SimHei" w:hAnsi="Times New Roman" w:cs="Times New Roman"/>
          <w:b w:val="0"/>
          <w:bCs w:val="0"/>
          <w:color w:val="000000"/>
          <w:sz w:val="24"/>
          <w:szCs w:val="24"/>
        </w:rPr>
        <w:t xml:space="preserve"> Wang, and </w:t>
      </w:r>
      <w:proofErr w:type="spellStart"/>
      <w:r w:rsidRPr="00C215EE">
        <w:rPr>
          <w:rFonts w:ascii="Times New Roman" w:eastAsia="SimHei" w:hAnsi="Times New Roman" w:cs="Times New Roman"/>
          <w:b w:val="0"/>
          <w:bCs w:val="0"/>
          <w:color w:val="000000"/>
          <w:sz w:val="24"/>
          <w:szCs w:val="24"/>
        </w:rPr>
        <w:t>MeiZhen</w:t>
      </w:r>
      <w:proofErr w:type="spellEnd"/>
      <w:r w:rsidRPr="00C215EE">
        <w:rPr>
          <w:rFonts w:ascii="Times New Roman" w:eastAsia="SimHei" w:hAnsi="Times New Roman" w:cs="Times New Roman"/>
          <w:b w:val="0"/>
          <w:bCs w:val="0"/>
          <w:color w:val="000000"/>
          <w:sz w:val="24"/>
          <w:szCs w:val="24"/>
        </w:rPr>
        <w:t xml:space="preserve"> Zhu contributed to the conception and study design. Chang Kong and </w:t>
      </w:r>
      <w:proofErr w:type="spellStart"/>
      <w:r w:rsidRPr="00C215EE">
        <w:rPr>
          <w:rFonts w:ascii="Times New Roman" w:eastAsia="SimHei" w:hAnsi="Times New Roman" w:cs="Times New Roman"/>
          <w:b w:val="0"/>
          <w:bCs w:val="0"/>
          <w:color w:val="000000"/>
          <w:sz w:val="24"/>
          <w:szCs w:val="24"/>
        </w:rPr>
        <w:t>KaiWei</w:t>
      </w:r>
      <w:proofErr w:type="spellEnd"/>
      <w:r w:rsidRPr="00C215EE">
        <w:rPr>
          <w:rFonts w:ascii="Times New Roman" w:eastAsia="SimHei" w:hAnsi="Times New Roman" w:cs="Times New Roman"/>
          <w:b w:val="0"/>
          <w:bCs w:val="0"/>
          <w:color w:val="000000"/>
          <w:sz w:val="24"/>
          <w:szCs w:val="24"/>
        </w:rPr>
        <w:t xml:space="preserve"> Xu contributed to  analysis and interpretation. </w:t>
      </w:r>
      <w:proofErr w:type="spellStart"/>
      <w:r w:rsidRPr="00C215EE">
        <w:rPr>
          <w:rFonts w:ascii="Times New Roman" w:eastAsia="SimHei" w:hAnsi="Times New Roman" w:cs="Times New Roman"/>
          <w:b w:val="0"/>
          <w:bCs w:val="0"/>
          <w:color w:val="000000"/>
          <w:sz w:val="24"/>
          <w:szCs w:val="24"/>
        </w:rPr>
        <w:lastRenderedPageBreak/>
        <w:t>YeLong</w:t>
      </w:r>
      <w:proofErr w:type="spellEnd"/>
      <w:r w:rsidRPr="00C215EE">
        <w:rPr>
          <w:rFonts w:ascii="Times New Roman" w:eastAsia="SimHei" w:hAnsi="Times New Roman" w:cs="Times New Roman"/>
          <w:b w:val="0"/>
          <w:bCs w:val="0"/>
          <w:color w:val="000000"/>
          <w:sz w:val="24"/>
          <w:szCs w:val="24"/>
        </w:rPr>
        <w:t xml:space="preserve"> Ren </w:t>
      </w:r>
      <w:proofErr w:type="spellStart"/>
      <w:r w:rsidRPr="00C215EE">
        <w:rPr>
          <w:rFonts w:ascii="Times New Roman" w:eastAsia="SimHei" w:hAnsi="Times New Roman" w:cs="Times New Roman"/>
          <w:b w:val="0"/>
          <w:bCs w:val="0"/>
          <w:color w:val="000000"/>
          <w:sz w:val="24"/>
          <w:szCs w:val="24"/>
        </w:rPr>
        <w:t>JiaYu</w:t>
      </w:r>
      <w:proofErr w:type="spellEnd"/>
      <w:r w:rsidRPr="00C215EE">
        <w:rPr>
          <w:rFonts w:ascii="Times New Roman" w:eastAsia="SimHei" w:hAnsi="Times New Roman" w:cs="Times New Roman"/>
          <w:b w:val="0"/>
          <w:bCs w:val="0"/>
          <w:color w:val="000000"/>
          <w:sz w:val="24"/>
          <w:szCs w:val="24"/>
        </w:rPr>
        <w:t xml:space="preserve"> Wu, </w:t>
      </w:r>
      <w:proofErr w:type="spellStart"/>
      <w:r w:rsidRPr="00C215EE">
        <w:rPr>
          <w:rFonts w:ascii="Times New Roman" w:eastAsia="SimHei" w:hAnsi="Times New Roman" w:cs="Times New Roman"/>
          <w:b w:val="0"/>
          <w:bCs w:val="0"/>
          <w:color w:val="000000"/>
          <w:sz w:val="24"/>
          <w:szCs w:val="24"/>
        </w:rPr>
        <w:t>LeDan</w:t>
      </w:r>
      <w:proofErr w:type="spellEnd"/>
      <w:r w:rsidRPr="00C215EE">
        <w:rPr>
          <w:rFonts w:ascii="Times New Roman" w:eastAsia="SimHei" w:hAnsi="Times New Roman" w:cs="Times New Roman"/>
          <w:b w:val="0"/>
          <w:bCs w:val="0"/>
          <w:color w:val="000000"/>
          <w:sz w:val="24"/>
          <w:szCs w:val="24"/>
        </w:rPr>
        <w:t xml:space="preserve"> Huang</w:t>
      </w:r>
      <w:r w:rsidRPr="00C215EE">
        <w:rPr>
          <w:rFonts w:ascii="Times New Roman" w:eastAsia="SimHei" w:hAnsi="Times New Roman" w:cs="Times New Roman" w:hint="eastAsia"/>
          <w:b w:val="0"/>
          <w:bCs w:val="0"/>
          <w:color w:val="000000"/>
          <w:sz w:val="24"/>
          <w:szCs w:val="24"/>
        </w:rPr>
        <w:t xml:space="preserve"> and</w:t>
      </w:r>
      <w:r w:rsidRPr="00C215EE">
        <w:rPr>
          <w:rFonts w:ascii="Times New Roman" w:eastAsia="SimHei" w:hAnsi="Times New Roman" w:cs="Times New Roman"/>
          <w:b w:val="0"/>
          <w:bCs w:val="0"/>
          <w:color w:val="000000"/>
          <w:sz w:val="24"/>
          <w:szCs w:val="24"/>
        </w:rPr>
        <w:t xml:space="preserve"> Yuanyuan Pan substantial contributed to the execution, acquisition of data and analysis</w:t>
      </w:r>
      <w:r w:rsidRPr="00C215EE">
        <w:rPr>
          <w:rFonts w:ascii="Times New Roman" w:eastAsia="SimHei" w:hAnsi="Times New Roman" w:cs="Times New Roman" w:hint="eastAsia"/>
          <w:b w:val="0"/>
          <w:bCs w:val="0"/>
          <w:color w:val="000000"/>
          <w:sz w:val="24"/>
          <w:szCs w:val="24"/>
        </w:rPr>
        <w:t>.</w:t>
      </w:r>
      <w:r w:rsidRPr="00C215EE">
        <w:rPr>
          <w:rFonts w:ascii="Times New Roman" w:eastAsia="SimHei" w:hAnsi="Times New Roman" w:cs="Times New Roman"/>
          <w:b w:val="0"/>
          <w:bCs w:val="0"/>
          <w:color w:val="000000"/>
          <w:sz w:val="24"/>
          <w:szCs w:val="24"/>
        </w:rPr>
        <w:t xml:space="preserve">  </w:t>
      </w:r>
      <w:proofErr w:type="spellStart"/>
      <w:r w:rsidRPr="00C215EE">
        <w:rPr>
          <w:rFonts w:ascii="Times New Roman" w:eastAsia="SimHei" w:hAnsi="Times New Roman" w:cs="Times New Roman"/>
          <w:b w:val="0"/>
          <w:bCs w:val="0"/>
          <w:color w:val="000000"/>
          <w:sz w:val="24"/>
          <w:szCs w:val="24"/>
        </w:rPr>
        <w:t>Dongdong</w:t>
      </w:r>
      <w:proofErr w:type="spellEnd"/>
      <w:r w:rsidRPr="00C215EE">
        <w:rPr>
          <w:rFonts w:ascii="Times New Roman" w:eastAsia="SimHei" w:hAnsi="Times New Roman" w:cs="Times New Roman"/>
          <w:b w:val="0"/>
          <w:bCs w:val="0"/>
          <w:color w:val="000000"/>
          <w:sz w:val="24"/>
          <w:szCs w:val="24"/>
        </w:rPr>
        <w:t xml:space="preserve"> Liang has written and critically reviewed the article. </w:t>
      </w:r>
    </w:p>
    <w:p w14:paraId="080911D3" w14:textId="77777777" w:rsidR="006E0EBD" w:rsidRPr="006E0EBD" w:rsidRDefault="006E0EBD" w:rsidP="007A032C">
      <w:pPr>
        <w:rPr>
          <w:lang w:eastAsia="zh-CN"/>
        </w:rPr>
      </w:pPr>
    </w:p>
    <w:p w14:paraId="0E7043BA" w14:textId="4AEAAE01" w:rsidR="006F6601" w:rsidRPr="00B442D4" w:rsidRDefault="006F6601" w:rsidP="007A032C">
      <w:pPr>
        <w:rPr>
          <w:rFonts w:ascii="Times New Roman" w:hAnsi="Times New Roman"/>
          <w:b/>
          <w:bCs/>
          <w:kern w:val="32"/>
          <w:sz w:val="24"/>
        </w:rPr>
      </w:pPr>
      <w:r w:rsidRPr="00B442D4">
        <w:rPr>
          <w:rFonts w:ascii="Times New Roman" w:hAnsi="Times New Roman" w:hint="eastAsia"/>
          <w:b/>
          <w:bCs/>
          <w:kern w:val="32"/>
          <w:sz w:val="24"/>
        </w:rPr>
        <w:t>Declarations</w:t>
      </w:r>
    </w:p>
    <w:p w14:paraId="3E1A4E0C" w14:textId="77777777" w:rsidR="006F6601" w:rsidRPr="006F6601" w:rsidRDefault="006F6601" w:rsidP="007A032C"/>
    <w:p w14:paraId="353186D8" w14:textId="682D65FD" w:rsidR="00B442D4" w:rsidRPr="00B442D4" w:rsidRDefault="006F6601" w:rsidP="007A032C">
      <w:pPr>
        <w:rPr>
          <w:rFonts w:ascii="Times New Roman" w:hAnsi="Times New Roman"/>
          <w:b/>
          <w:bCs/>
          <w:kern w:val="32"/>
          <w:sz w:val="24"/>
        </w:rPr>
      </w:pPr>
      <w:r w:rsidRPr="00B442D4">
        <w:rPr>
          <w:rFonts w:ascii="Times New Roman" w:hAnsi="Times New Roman"/>
          <w:b/>
          <w:bCs/>
          <w:kern w:val="32"/>
          <w:sz w:val="24"/>
        </w:rPr>
        <w:t>E</w:t>
      </w:r>
      <w:r w:rsidRPr="00B442D4">
        <w:rPr>
          <w:rFonts w:ascii="Times New Roman" w:hAnsi="Times New Roman" w:hint="eastAsia"/>
          <w:b/>
          <w:bCs/>
          <w:kern w:val="32"/>
          <w:sz w:val="24"/>
        </w:rPr>
        <w:t>thics</w:t>
      </w:r>
      <w:r w:rsidRPr="00B442D4">
        <w:rPr>
          <w:rFonts w:ascii="Times New Roman" w:hAnsi="Times New Roman"/>
          <w:b/>
          <w:bCs/>
          <w:kern w:val="32"/>
          <w:sz w:val="24"/>
        </w:rPr>
        <w:t xml:space="preserve"> </w:t>
      </w:r>
      <w:r w:rsidRPr="00B442D4">
        <w:rPr>
          <w:rFonts w:ascii="Times New Roman" w:hAnsi="Times New Roman" w:hint="eastAsia"/>
          <w:b/>
          <w:bCs/>
          <w:kern w:val="32"/>
          <w:sz w:val="24"/>
        </w:rPr>
        <w:t>approval</w:t>
      </w:r>
      <w:r w:rsidRPr="00B442D4">
        <w:rPr>
          <w:rFonts w:ascii="Times New Roman" w:hAnsi="Times New Roman"/>
          <w:b/>
          <w:bCs/>
          <w:kern w:val="32"/>
          <w:sz w:val="24"/>
        </w:rPr>
        <w:t xml:space="preserve"> </w:t>
      </w:r>
      <w:r w:rsidRPr="00B442D4">
        <w:rPr>
          <w:rFonts w:ascii="Times New Roman" w:hAnsi="Times New Roman" w:hint="eastAsia"/>
          <w:b/>
          <w:bCs/>
          <w:kern w:val="32"/>
          <w:sz w:val="24"/>
        </w:rPr>
        <w:t>and</w:t>
      </w:r>
      <w:r w:rsidRPr="00B442D4">
        <w:rPr>
          <w:rFonts w:ascii="Times New Roman" w:hAnsi="Times New Roman"/>
          <w:b/>
          <w:bCs/>
          <w:kern w:val="32"/>
          <w:sz w:val="24"/>
        </w:rPr>
        <w:t xml:space="preserve"> </w:t>
      </w:r>
      <w:r w:rsidRPr="00B442D4">
        <w:rPr>
          <w:rFonts w:ascii="Times New Roman" w:hAnsi="Times New Roman" w:hint="eastAsia"/>
          <w:b/>
          <w:bCs/>
          <w:kern w:val="32"/>
          <w:sz w:val="24"/>
        </w:rPr>
        <w:t>consent</w:t>
      </w:r>
      <w:r w:rsidRPr="00B442D4">
        <w:rPr>
          <w:rFonts w:ascii="Times New Roman" w:hAnsi="Times New Roman"/>
          <w:b/>
          <w:bCs/>
          <w:kern w:val="32"/>
          <w:sz w:val="24"/>
        </w:rPr>
        <w:t xml:space="preserve"> </w:t>
      </w:r>
      <w:r w:rsidRPr="00B442D4">
        <w:rPr>
          <w:rFonts w:ascii="Times New Roman" w:hAnsi="Times New Roman" w:hint="eastAsia"/>
          <w:b/>
          <w:bCs/>
          <w:kern w:val="32"/>
          <w:sz w:val="24"/>
        </w:rPr>
        <w:t>to</w:t>
      </w:r>
      <w:r w:rsidRPr="00B442D4">
        <w:rPr>
          <w:rFonts w:ascii="Times New Roman" w:hAnsi="Times New Roman"/>
          <w:b/>
          <w:bCs/>
          <w:kern w:val="32"/>
          <w:sz w:val="24"/>
        </w:rPr>
        <w:t xml:space="preserve"> </w:t>
      </w:r>
      <w:r w:rsidR="00B442D4" w:rsidRPr="00B442D4">
        <w:rPr>
          <w:rFonts w:ascii="Times New Roman" w:hAnsi="Times New Roman"/>
          <w:b/>
          <w:bCs/>
          <w:kern w:val="32"/>
          <w:sz w:val="24"/>
        </w:rPr>
        <w:t>participator</w:t>
      </w:r>
    </w:p>
    <w:p w14:paraId="5CD6DD63" w14:textId="447FFCEE" w:rsidR="00B442D4" w:rsidRPr="00B442D4" w:rsidRDefault="00B442D4" w:rsidP="007A032C">
      <w:pPr>
        <w:rPr>
          <w:rFonts w:ascii="Times New Roman" w:hAnsi="Times New Roman"/>
          <w:kern w:val="32"/>
          <w:sz w:val="24"/>
        </w:rPr>
      </w:pPr>
      <w:r w:rsidRPr="00B442D4">
        <w:rPr>
          <w:rFonts w:ascii="Times New Roman" w:hAnsi="Times New Roman"/>
          <w:kern w:val="32"/>
          <w:sz w:val="24"/>
        </w:rPr>
        <w:t>This study was approved by the Animal Ethics Committee of the First Affiliated Hospital of Wenzhou Medical University (No. WYYY-AEC-YS-2022-0210).</w:t>
      </w:r>
      <w:r w:rsidR="002827DB">
        <w:rPr>
          <w:rFonts w:ascii="Times New Roman" w:hAnsi="Times New Roman"/>
          <w:kern w:val="32"/>
          <w:sz w:val="24"/>
        </w:rPr>
        <w:t xml:space="preserve"> All </w:t>
      </w:r>
      <w:r w:rsidR="002827DB">
        <w:rPr>
          <w:rFonts w:ascii="Times New Roman" w:hAnsi="Times New Roman" w:hint="eastAsia"/>
          <w:kern w:val="32"/>
          <w:sz w:val="24"/>
          <w:lang w:eastAsia="zh-CN"/>
        </w:rPr>
        <w:t>inst</w:t>
      </w:r>
      <w:r w:rsidR="002827DB">
        <w:rPr>
          <w:rFonts w:ascii="Times New Roman" w:hAnsi="Times New Roman"/>
          <w:kern w:val="32"/>
          <w:sz w:val="24"/>
          <w:lang w:eastAsia="zh-CN"/>
        </w:rPr>
        <w:t>itutional and national guidelines for the care and use of laboratory animals were followed.</w:t>
      </w:r>
    </w:p>
    <w:p w14:paraId="3F25BF5A" w14:textId="77777777" w:rsidR="00B442D4" w:rsidRPr="00B442D4" w:rsidRDefault="00B442D4" w:rsidP="007A032C">
      <w:pPr>
        <w:rPr>
          <w:rFonts w:ascii="Times New Roman" w:hAnsi="Times New Roman"/>
          <w:b/>
          <w:bCs/>
          <w:kern w:val="32"/>
          <w:sz w:val="24"/>
        </w:rPr>
      </w:pPr>
    </w:p>
    <w:p w14:paraId="13D2A1DD" w14:textId="414889F6" w:rsidR="00B442D4" w:rsidRPr="00B442D4" w:rsidRDefault="00B442D4" w:rsidP="007A032C">
      <w:pPr>
        <w:rPr>
          <w:rFonts w:ascii="Times New Roman" w:hAnsi="Times New Roman"/>
          <w:b/>
          <w:bCs/>
          <w:kern w:val="32"/>
          <w:sz w:val="24"/>
        </w:rPr>
      </w:pPr>
      <w:r w:rsidRPr="00B442D4">
        <w:rPr>
          <w:rFonts w:ascii="Times New Roman" w:hAnsi="Times New Roman"/>
          <w:b/>
          <w:bCs/>
          <w:kern w:val="32"/>
          <w:sz w:val="24"/>
        </w:rPr>
        <w:t>A</w:t>
      </w:r>
      <w:r w:rsidRPr="00B442D4">
        <w:rPr>
          <w:rFonts w:ascii="Times New Roman" w:hAnsi="Times New Roman" w:hint="eastAsia"/>
          <w:b/>
          <w:bCs/>
          <w:kern w:val="32"/>
          <w:sz w:val="24"/>
        </w:rPr>
        <w:t>vailability</w:t>
      </w:r>
      <w:r w:rsidRPr="00B442D4">
        <w:rPr>
          <w:rFonts w:ascii="Times New Roman" w:hAnsi="Times New Roman"/>
          <w:b/>
          <w:bCs/>
          <w:kern w:val="32"/>
          <w:sz w:val="24"/>
        </w:rPr>
        <w:t xml:space="preserve"> </w:t>
      </w:r>
      <w:r w:rsidRPr="00B442D4">
        <w:rPr>
          <w:rFonts w:ascii="Times New Roman" w:hAnsi="Times New Roman" w:hint="eastAsia"/>
          <w:b/>
          <w:bCs/>
          <w:kern w:val="32"/>
          <w:sz w:val="24"/>
        </w:rPr>
        <w:t>of</w:t>
      </w:r>
      <w:r w:rsidRPr="00B442D4">
        <w:rPr>
          <w:rFonts w:ascii="Times New Roman" w:hAnsi="Times New Roman"/>
          <w:b/>
          <w:bCs/>
          <w:kern w:val="32"/>
          <w:sz w:val="24"/>
        </w:rPr>
        <w:t xml:space="preserve"> </w:t>
      </w:r>
      <w:r w:rsidRPr="00B442D4">
        <w:rPr>
          <w:rFonts w:ascii="Times New Roman" w:hAnsi="Times New Roman" w:hint="eastAsia"/>
          <w:b/>
          <w:bCs/>
          <w:kern w:val="32"/>
          <w:sz w:val="24"/>
        </w:rPr>
        <w:t>data</w:t>
      </w:r>
      <w:r w:rsidRPr="00B442D4">
        <w:rPr>
          <w:rFonts w:ascii="Times New Roman" w:hAnsi="Times New Roman"/>
          <w:b/>
          <w:bCs/>
          <w:kern w:val="32"/>
          <w:sz w:val="24"/>
        </w:rPr>
        <w:t xml:space="preserve"> </w:t>
      </w:r>
      <w:r w:rsidRPr="00B442D4">
        <w:rPr>
          <w:rFonts w:ascii="Times New Roman" w:hAnsi="Times New Roman" w:hint="eastAsia"/>
          <w:b/>
          <w:bCs/>
          <w:kern w:val="32"/>
          <w:sz w:val="24"/>
        </w:rPr>
        <w:t>and</w:t>
      </w:r>
      <w:r w:rsidRPr="00B442D4">
        <w:rPr>
          <w:rFonts w:ascii="Times New Roman" w:hAnsi="Times New Roman"/>
          <w:b/>
          <w:bCs/>
          <w:kern w:val="32"/>
          <w:sz w:val="24"/>
        </w:rPr>
        <w:t xml:space="preserve"> </w:t>
      </w:r>
      <w:r w:rsidRPr="00B442D4">
        <w:rPr>
          <w:rFonts w:ascii="Times New Roman" w:hAnsi="Times New Roman" w:hint="eastAsia"/>
          <w:b/>
          <w:bCs/>
          <w:kern w:val="32"/>
          <w:sz w:val="24"/>
        </w:rPr>
        <w:t>materials</w:t>
      </w:r>
    </w:p>
    <w:p w14:paraId="63457924" w14:textId="530C397C" w:rsidR="00B442D4" w:rsidRPr="00B442D4" w:rsidRDefault="00B442D4" w:rsidP="007A032C">
      <w:pPr>
        <w:rPr>
          <w:rFonts w:ascii="Times New Roman" w:hAnsi="Times New Roman"/>
          <w:kern w:val="32"/>
          <w:sz w:val="24"/>
        </w:rPr>
      </w:pPr>
      <w:r w:rsidRPr="00B442D4">
        <w:rPr>
          <w:rFonts w:ascii="Times New Roman" w:hAnsi="Times New Roman"/>
          <w:kern w:val="32"/>
          <w:sz w:val="24"/>
        </w:rPr>
        <w:t>The datasets are available from the corresponding author on reasonable request.</w:t>
      </w:r>
    </w:p>
    <w:p w14:paraId="7CAFD92B" w14:textId="77777777" w:rsidR="00B442D4" w:rsidRPr="00B442D4" w:rsidRDefault="00B442D4" w:rsidP="007A032C">
      <w:pPr>
        <w:rPr>
          <w:rFonts w:ascii="Times New Roman" w:hAnsi="Times New Roman"/>
          <w:b/>
          <w:bCs/>
          <w:kern w:val="32"/>
          <w:sz w:val="24"/>
        </w:rPr>
      </w:pPr>
    </w:p>
    <w:p w14:paraId="3BB9E93F" w14:textId="3DCFADA5" w:rsidR="00B442D4" w:rsidRPr="00B442D4" w:rsidRDefault="00B442D4" w:rsidP="007A032C">
      <w:pPr>
        <w:rPr>
          <w:rFonts w:ascii="Times New Roman" w:hAnsi="Times New Roman"/>
          <w:b/>
          <w:bCs/>
          <w:kern w:val="32"/>
          <w:sz w:val="24"/>
        </w:rPr>
      </w:pPr>
      <w:r w:rsidRPr="00B442D4">
        <w:rPr>
          <w:rFonts w:ascii="Times New Roman" w:hAnsi="Times New Roman"/>
          <w:b/>
          <w:bCs/>
          <w:kern w:val="32"/>
          <w:sz w:val="24"/>
        </w:rPr>
        <w:t>C</w:t>
      </w:r>
      <w:r w:rsidRPr="00B442D4">
        <w:rPr>
          <w:rFonts w:ascii="Times New Roman" w:hAnsi="Times New Roman" w:hint="eastAsia"/>
          <w:b/>
          <w:bCs/>
          <w:kern w:val="32"/>
          <w:sz w:val="24"/>
        </w:rPr>
        <w:t>ompeting</w:t>
      </w:r>
      <w:r w:rsidRPr="00B442D4">
        <w:rPr>
          <w:rFonts w:ascii="Times New Roman" w:hAnsi="Times New Roman"/>
          <w:b/>
          <w:bCs/>
          <w:kern w:val="32"/>
          <w:sz w:val="24"/>
        </w:rPr>
        <w:t xml:space="preserve"> </w:t>
      </w:r>
      <w:r w:rsidRPr="00B442D4">
        <w:rPr>
          <w:rFonts w:ascii="Times New Roman" w:hAnsi="Times New Roman" w:hint="eastAsia"/>
          <w:b/>
          <w:bCs/>
          <w:kern w:val="32"/>
          <w:sz w:val="24"/>
        </w:rPr>
        <w:t>interests</w:t>
      </w:r>
    </w:p>
    <w:p w14:paraId="67991B7A" w14:textId="76F96DB6" w:rsidR="00B442D4" w:rsidRPr="00B442D4" w:rsidRDefault="00B442D4" w:rsidP="007A032C">
      <w:pPr>
        <w:rPr>
          <w:rFonts w:ascii="Times New Roman" w:hAnsi="Times New Roman"/>
          <w:kern w:val="32"/>
          <w:sz w:val="24"/>
        </w:rPr>
      </w:pPr>
      <w:r w:rsidRPr="00B442D4">
        <w:rPr>
          <w:rFonts w:ascii="Times New Roman" w:hAnsi="Times New Roman"/>
          <w:kern w:val="32"/>
          <w:sz w:val="24"/>
        </w:rPr>
        <w:t>The authors declare that they have no competing interests.</w:t>
      </w:r>
    </w:p>
    <w:p w14:paraId="43C34C93" w14:textId="77777777" w:rsidR="00B442D4" w:rsidRPr="00B442D4" w:rsidRDefault="00B442D4" w:rsidP="007A032C">
      <w:pPr>
        <w:rPr>
          <w:rFonts w:ascii="Times New Roman" w:hAnsi="Times New Roman"/>
          <w:b/>
          <w:bCs/>
          <w:kern w:val="32"/>
          <w:sz w:val="24"/>
        </w:rPr>
      </w:pPr>
    </w:p>
    <w:p w14:paraId="32F84F34" w14:textId="1484BFEB" w:rsidR="00B442D4" w:rsidRPr="00B442D4" w:rsidRDefault="00B442D4" w:rsidP="007A032C">
      <w:pPr>
        <w:rPr>
          <w:rFonts w:ascii="Times New Roman" w:hAnsi="Times New Roman"/>
          <w:b/>
          <w:bCs/>
          <w:kern w:val="32"/>
          <w:sz w:val="24"/>
        </w:rPr>
      </w:pPr>
      <w:r w:rsidRPr="00B442D4">
        <w:rPr>
          <w:rFonts w:ascii="Times New Roman" w:hAnsi="Times New Roman"/>
          <w:b/>
          <w:bCs/>
          <w:kern w:val="32"/>
          <w:sz w:val="24"/>
        </w:rPr>
        <w:t>F</w:t>
      </w:r>
      <w:r w:rsidRPr="00B442D4">
        <w:rPr>
          <w:rFonts w:ascii="Times New Roman" w:hAnsi="Times New Roman" w:hint="eastAsia"/>
          <w:b/>
          <w:bCs/>
          <w:kern w:val="32"/>
          <w:sz w:val="24"/>
        </w:rPr>
        <w:t>unding</w:t>
      </w:r>
    </w:p>
    <w:p w14:paraId="071F4C51" w14:textId="0C2353E5" w:rsidR="00B442D4" w:rsidRDefault="00B442D4" w:rsidP="007A032C">
      <w:pPr>
        <w:rPr>
          <w:rFonts w:ascii="Times New Roman" w:hAnsi="Times New Roman"/>
          <w:sz w:val="24"/>
        </w:rPr>
      </w:pPr>
      <w:r w:rsidRPr="00F014B1">
        <w:rPr>
          <w:rFonts w:ascii="Times New Roman" w:hAnsi="Times New Roman"/>
          <w:sz w:val="24"/>
        </w:rPr>
        <w:t>This paper is s</w:t>
      </w:r>
      <w:r w:rsidRPr="00F014B1">
        <w:rPr>
          <w:rFonts w:ascii="Times New Roman" w:eastAsia="SimHei" w:hAnsi="Times New Roman"/>
          <w:color w:val="000000"/>
          <w:sz w:val="24"/>
        </w:rPr>
        <w:t xml:space="preserve">upported by </w:t>
      </w:r>
      <w:r w:rsidRPr="00F014B1">
        <w:rPr>
          <w:rFonts w:ascii="Times New Roman" w:hAnsi="Times New Roman"/>
          <w:sz w:val="24"/>
        </w:rPr>
        <w:t>Wenzhou Science and Technology Bureau of China (Y20220217).</w:t>
      </w:r>
    </w:p>
    <w:p w14:paraId="3BF50CBA" w14:textId="77777777" w:rsidR="00B442D4" w:rsidRDefault="00B442D4" w:rsidP="007A032C">
      <w:pPr>
        <w:rPr>
          <w:rFonts w:ascii="Times New Roman" w:hAnsi="Times New Roman"/>
          <w:sz w:val="24"/>
          <w:lang w:eastAsia="zh-CN"/>
        </w:rPr>
      </w:pPr>
    </w:p>
    <w:p w14:paraId="7D999BF0" w14:textId="77777777" w:rsidR="00C215EE" w:rsidRDefault="00C215EE" w:rsidP="007A032C">
      <w:pPr>
        <w:pStyle w:val="Heading1"/>
        <w:spacing w:before="0" w:after="0"/>
        <w:rPr>
          <w:rFonts w:ascii="Times New Roman" w:eastAsia="SimHei" w:hAnsi="Times New Roman" w:cs="Times New Roman"/>
          <w:b w:val="0"/>
          <w:bCs w:val="0"/>
          <w:color w:val="000000"/>
          <w:sz w:val="24"/>
          <w:szCs w:val="24"/>
        </w:rPr>
      </w:pPr>
    </w:p>
    <w:p w14:paraId="2ABEE0E2" w14:textId="77777777" w:rsidR="0060400B" w:rsidRPr="00F014B1" w:rsidRDefault="0060400B" w:rsidP="007A032C">
      <w:pPr>
        <w:rPr>
          <w:rFonts w:ascii="Times New Roman" w:hAnsi="Times New Roman"/>
          <w:color w:val="FF0000"/>
          <w:sz w:val="24"/>
        </w:rPr>
      </w:pPr>
    </w:p>
    <w:p w14:paraId="77C5FEE9" w14:textId="77777777" w:rsidR="00FB349A" w:rsidRPr="00F014B1" w:rsidRDefault="00EE0017" w:rsidP="007A032C">
      <w:pPr>
        <w:pStyle w:val="Heading1"/>
        <w:rPr>
          <w:rFonts w:ascii="Times New Roman" w:hAnsi="Times New Roman" w:cs="Times New Roman"/>
          <w:sz w:val="24"/>
          <w:szCs w:val="24"/>
        </w:rPr>
      </w:pPr>
      <w:r w:rsidRPr="00F014B1">
        <w:rPr>
          <w:rFonts w:ascii="Times New Roman" w:hAnsi="Times New Roman" w:cs="Times New Roman"/>
          <w:sz w:val="24"/>
          <w:szCs w:val="24"/>
        </w:rPr>
        <w:lastRenderedPageBreak/>
        <w:t xml:space="preserve">References </w:t>
      </w:r>
    </w:p>
    <w:p w14:paraId="030DEF0A" w14:textId="77777777" w:rsidR="00FC562F" w:rsidRPr="00FC562F" w:rsidRDefault="00FB349A" w:rsidP="00FC562F">
      <w:pPr>
        <w:pStyle w:val="EndNoteBibliography"/>
        <w:spacing w:line="480" w:lineRule="auto"/>
        <w:ind w:left="480" w:hangingChars="200" w:hanging="480"/>
        <w:jc w:val="both"/>
        <w:rPr>
          <w:rFonts w:ascii="Times New Roman" w:hAnsi="Times New Roman" w:cs="Times New Roman"/>
          <w:noProof/>
          <w:sz w:val="24"/>
        </w:rPr>
      </w:pPr>
      <w:r w:rsidRPr="00FC562F">
        <w:rPr>
          <w:rFonts w:ascii="Times New Roman" w:hAnsi="Times New Roman" w:cs="Times New Roman"/>
          <w:sz w:val="24"/>
        </w:rPr>
        <w:fldChar w:fldCharType="begin"/>
      </w:r>
      <w:r w:rsidRPr="00FC562F">
        <w:rPr>
          <w:rFonts w:ascii="Times New Roman" w:hAnsi="Times New Roman" w:cs="Times New Roman"/>
          <w:sz w:val="24"/>
        </w:rPr>
        <w:instrText xml:space="preserve"> ADDIN EN.REFLIST </w:instrText>
      </w:r>
      <w:r w:rsidRPr="00FC562F">
        <w:rPr>
          <w:rFonts w:ascii="Times New Roman" w:hAnsi="Times New Roman" w:cs="Times New Roman"/>
          <w:sz w:val="24"/>
        </w:rPr>
        <w:fldChar w:fldCharType="separate"/>
      </w:r>
      <w:r w:rsidR="00FC562F" w:rsidRPr="00FC562F">
        <w:rPr>
          <w:rFonts w:ascii="Times New Roman" w:hAnsi="Times New Roman" w:cs="Times New Roman"/>
          <w:noProof/>
          <w:sz w:val="24"/>
        </w:rPr>
        <w:t>1.</w:t>
      </w:r>
      <w:r w:rsidR="00FC562F" w:rsidRPr="00FC562F">
        <w:rPr>
          <w:rFonts w:ascii="Times New Roman" w:hAnsi="Times New Roman" w:cs="Times New Roman"/>
          <w:noProof/>
          <w:sz w:val="24"/>
        </w:rPr>
        <w:tab/>
        <w:t>Bai Y, Wan X, Li X, Pu C, Yuan H, Tang Y, Li J, Wei Q, Han. P. Management of Catheter-Related Bladder Discomfortin Patients Who Underwent Elective Surgery. J Endourol. 2015;29(6):640-9.</w:t>
      </w:r>
    </w:p>
    <w:p w14:paraId="4C7BBA2A" w14:textId="77777777" w:rsidR="00FC562F" w:rsidRPr="00FC562F" w:rsidRDefault="00FC562F" w:rsidP="00FC562F">
      <w:pPr>
        <w:pStyle w:val="EndNoteBibliography"/>
        <w:spacing w:line="480" w:lineRule="auto"/>
        <w:ind w:left="480" w:hangingChars="200" w:hanging="480"/>
        <w:jc w:val="both"/>
        <w:rPr>
          <w:rFonts w:ascii="Times New Roman" w:hAnsi="Times New Roman" w:cs="Times New Roman"/>
          <w:noProof/>
          <w:sz w:val="24"/>
        </w:rPr>
      </w:pPr>
      <w:r w:rsidRPr="00FC562F">
        <w:rPr>
          <w:rFonts w:ascii="Times New Roman" w:hAnsi="Times New Roman" w:cs="Times New Roman"/>
          <w:noProof/>
          <w:sz w:val="24"/>
        </w:rPr>
        <w:t>2.</w:t>
      </w:r>
      <w:r w:rsidRPr="00FC562F">
        <w:rPr>
          <w:rFonts w:ascii="Times New Roman" w:hAnsi="Times New Roman" w:cs="Times New Roman"/>
          <w:noProof/>
          <w:sz w:val="24"/>
        </w:rPr>
        <w:tab/>
        <w:t>Grundy L, Brierley SM. Cross-organ sensitization between the colon and bladder: to pee or not to pee? Am J Physiol Gastrointest Liver Physiol. 2018;314(3):301-8.</w:t>
      </w:r>
    </w:p>
    <w:p w14:paraId="3CA50A43" w14:textId="77777777" w:rsidR="00FC562F" w:rsidRPr="00FC562F" w:rsidRDefault="00FC562F" w:rsidP="00FC562F">
      <w:pPr>
        <w:pStyle w:val="EndNoteBibliography"/>
        <w:spacing w:line="480" w:lineRule="auto"/>
        <w:ind w:left="480" w:hangingChars="200" w:hanging="480"/>
        <w:jc w:val="both"/>
        <w:rPr>
          <w:rFonts w:ascii="Times New Roman" w:hAnsi="Times New Roman" w:cs="Times New Roman"/>
          <w:noProof/>
          <w:sz w:val="24"/>
        </w:rPr>
      </w:pPr>
      <w:r w:rsidRPr="00FC562F">
        <w:rPr>
          <w:rFonts w:ascii="Times New Roman" w:hAnsi="Times New Roman" w:cs="Times New Roman"/>
          <w:noProof/>
          <w:sz w:val="24"/>
        </w:rPr>
        <w:t>3.</w:t>
      </w:r>
      <w:r w:rsidRPr="00FC562F">
        <w:rPr>
          <w:rFonts w:ascii="Times New Roman" w:hAnsi="Times New Roman" w:cs="Times New Roman"/>
          <w:noProof/>
          <w:sz w:val="24"/>
        </w:rPr>
        <w:tab/>
        <w:t>Xu L, Gebhart GF. Characterization of Mouse Lumbar Splanchnic and Pelvic NerveUrinary Bladder Mechanosensory Afferents. J Neurophysiol. 2008;99(1):244-53.</w:t>
      </w:r>
    </w:p>
    <w:p w14:paraId="7CABF695" w14:textId="77777777" w:rsidR="00FC562F" w:rsidRPr="00FC562F" w:rsidRDefault="00FC562F" w:rsidP="00FC562F">
      <w:pPr>
        <w:pStyle w:val="EndNoteBibliography"/>
        <w:spacing w:line="480" w:lineRule="auto"/>
        <w:ind w:left="480" w:hangingChars="200" w:hanging="480"/>
        <w:jc w:val="both"/>
        <w:rPr>
          <w:rFonts w:ascii="Times New Roman" w:hAnsi="Times New Roman" w:cs="Times New Roman"/>
          <w:noProof/>
          <w:sz w:val="24"/>
        </w:rPr>
      </w:pPr>
      <w:r w:rsidRPr="00FC562F">
        <w:rPr>
          <w:rFonts w:ascii="Times New Roman" w:hAnsi="Times New Roman" w:cs="Times New Roman"/>
          <w:noProof/>
          <w:sz w:val="24"/>
        </w:rPr>
        <w:t>4.</w:t>
      </w:r>
      <w:r w:rsidRPr="00FC562F">
        <w:rPr>
          <w:rFonts w:ascii="Times New Roman" w:hAnsi="Times New Roman" w:cs="Times New Roman"/>
          <w:noProof/>
          <w:sz w:val="24"/>
        </w:rPr>
        <w:tab/>
        <w:t>Grundy L, Harrington AM, Caldwell A, Castro J, Staikopoulos V, Zagorodnyuk VP, Brookes SJH, Spencer NJ, Brierley SM. Translating peripheral bladder afferent mechanosensitivity to neuronal activation within the lumbosacral spinal cord of mice. Pain. 2019;160(4):793-804.</w:t>
      </w:r>
    </w:p>
    <w:p w14:paraId="75707558" w14:textId="77777777" w:rsidR="00FC562F" w:rsidRPr="00FC562F" w:rsidRDefault="00FC562F" w:rsidP="00FC562F">
      <w:pPr>
        <w:pStyle w:val="EndNoteBibliography"/>
        <w:spacing w:line="480" w:lineRule="auto"/>
        <w:ind w:left="480" w:hangingChars="200" w:hanging="480"/>
        <w:jc w:val="both"/>
        <w:rPr>
          <w:rFonts w:ascii="Times New Roman" w:hAnsi="Times New Roman" w:cs="Times New Roman"/>
          <w:noProof/>
          <w:sz w:val="24"/>
        </w:rPr>
      </w:pPr>
      <w:r w:rsidRPr="00FC562F">
        <w:rPr>
          <w:rFonts w:ascii="Times New Roman" w:hAnsi="Times New Roman" w:cs="Times New Roman"/>
          <w:noProof/>
          <w:sz w:val="24"/>
        </w:rPr>
        <w:t>5.</w:t>
      </w:r>
      <w:r w:rsidRPr="00FC562F">
        <w:rPr>
          <w:rFonts w:ascii="Times New Roman" w:hAnsi="Times New Roman" w:cs="Times New Roman"/>
          <w:noProof/>
          <w:sz w:val="24"/>
        </w:rPr>
        <w:tab/>
        <w:t>Million M, Wang L, Wang Y, Adelson DW, Yuan P-Q, Maillot C, Coutinho SV, Mcroberts JA, Bayati A, Mattsson H, Wu V, Wei J-Y, Rivier J, Vale W, Mayer EA, Tache´ Y. CRF2 receptor activation prevents colorectal distension induced visceral pain and spinal ERK1/2 phosphorylation in rats. Gut. 2006;55:172-81.</w:t>
      </w:r>
    </w:p>
    <w:p w14:paraId="5EAE47EF" w14:textId="77777777" w:rsidR="00FC562F" w:rsidRPr="00FC562F" w:rsidRDefault="00FC562F" w:rsidP="00FC562F">
      <w:pPr>
        <w:pStyle w:val="EndNoteBibliography"/>
        <w:spacing w:line="480" w:lineRule="auto"/>
        <w:ind w:left="480" w:hangingChars="200" w:hanging="480"/>
        <w:jc w:val="both"/>
        <w:rPr>
          <w:rFonts w:ascii="Times New Roman" w:hAnsi="Times New Roman" w:cs="Times New Roman"/>
          <w:noProof/>
          <w:sz w:val="24"/>
        </w:rPr>
      </w:pPr>
      <w:r w:rsidRPr="00FC562F">
        <w:rPr>
          <w:rFonts w:ascii="Times New Roman" w:hAnsi="Times New Roman" w:cs="Times New Roman"/>
          <w:noProof/>
          <w:sz w:val="24"/>
        </w:rPr>
        <w:t>6.</w:t>
      </w:r>
      <w:r w:rsidRPr="00FC562F">
        <w:rPr>
          <w:rFonts w:ascii="Times New Roman" w:hAnsi="Times New Roman" w:cs="Times New Roman"/>
          <w:noProof/>
          <w:sz w:val="24"/>
        </w:rPr>
        <w:tab/>
        <w:t>Durham PL, Vause CV. CGRP Receptor Antagonists in the Treatment of Migraine. CNS Drugs. 2010;24(7):539-48.</w:t>
      </w:r>
    </w:p>
    <w:p w14:paraId="49BF715A" w14:textId="77777777" w:rsidR="00FC562F" w:rsidRPr="00FC562F" w:rsidRDefault="00FC562F" w:rsidP="00FC562F">
      <w:pPr>
        <w:pStyle w:val="EndNoteBibliography"/>
        <w:spacing w:line="480" w:lineRule="auto"/>
        <w:ind w:left="480" w:hangingChars="200" w:hanging="480"/>
        <w:jc w:val="both"/>
        <w:rPr>
          <w:rFonts w:ascii="Times New Roman" w:hAnsi="Times New Roman" w:cs="Times New Roman"/>
          <w:noProof/>
          <w:sz w:val="24"/>
        </w:rPr>
      </w:pPr>
      <w:r w:rsidRPr="00FC562F">
        <w:rPr>
          <w:rFonts w:ascii="Times New Roman" w:hAnsi="Times New Roman" w:cs="Times New Roman"/>
          <w:noProof/>
          <w:sz w:val="24"/>
        </w:rPr>
        <w:t>7.</w:t>
      </w:r>
      <w:r w:rsidRPr="00FC562F">
        <w:rPr>
          <w:rFonts w:ascii="Times New Roman" w:hAnsi="Times New Roman" w:cs="Times New Roman"/>
          <w:noProof/>
          <w:sz w:val="24"/>
        </w:rPr>
        <w:tab/>
        <w:t>White S, Prado BMd, Russo AF, Hammond DL. Heat hyperalgesia and mechanical hypersensitivity induced by calcitonin gene-related peptide in a mouse model of neurofibromatosis. PLoS One. 2014;9(9):e106767.</w:t>
      </w:r>
    </w:p>
    <w:p w14:paraId="6775C47C" w14:textId="77777777" w:rsidR="00FC562F" w:rsidRPr="00FC562F" w:rsidRDefault="00FC562F" w:rsidP="00FC562F">
      <w:pPr>
        <w:pStyle w:val="EndNoteBibliography"/>
        <w:spacing w:line="480" w:lineRule="auto"/>
        <w:ind w:left="480" w:hangingChars="200" w:hanging="480"/>
        <w:jc w:val="both"/>
        <w:rPr>
          <w:rFonts w:ascii="Times New Roman" w:hAnsi="Times New Roman" w:cs="Times New Roman"/>
          <w:noProof/>
          <w:sz w:val="24"/>
        </w:rPr>
      </w:pPr>
      <w:r w:rsidRPr="00FC562F">
        <w:rPr>
          <w:rFonts w:ascii="Times New Roman" w:hAnsi="Times New Roman" w:cs="Times New Roman"/>
          <w:noProof/>
          <w:sz w:val="24"/>
        </w:rPr>
        <w:lastRenderedPageBreak/>
        <w:t>8.</w:t>
      </w:r>
      <w:r w:rsidRPr="00FC562F">
        <w:rPr>
          <w:rFonts w:ascii="Times New Roman" w:hAnsi="Times New Roman" w:cs="Times New Roman"/>
          <w:noProof/>
          <w:sz w:val="24"/>
        </w:rPr>
        <w:tab/>
        <w:t>Pezet S, McMahon SB. Neurotrophins: mediators and modulators of pain. Annu Rev Neurosci 2006;29:507–38.</w:t>
      </w:r>
    </w:p>
    <w:p w14:paraId="6F1B4A59" w14:textId="77777777" w:rsidR="00FC562F" w:rsidRPr="00FC562F" w:rsidRDefault="00FC562F" w:rsidP="00FC562F">
      <w:pPr>
        <w:pStyle w:val="EndNoteBibliography"/>
        <w:spacing w:line="480" w:lineRule="auto"/>
        <w:ind w:left="480" w:hangingChars="200" w:hanging="480"/>
        <w:jc w:val="both"/>
        <w:rPr>
          <w:rFonts w:ascii="Times New Roman" w:hAnsi="Times New Roman" w:cs="Times New Roman"/>
          <w:noProof/>
          <w:sz w:val="24"/>
        </w:rPr>
      </w:pPr>
      <w:r w:rsidRPr="00FC562F">
        <w:rPr>
          <w:rFonts w:ascii="Times New Roman" w:hAnsi="Times New Roman" w:cs="Times New Roman"/>
          <w:noProof/>
          <w:sz w:val="24"/>
        </w:rPr>
        <w:t>9.</w:t>
      </w:r>
      <w:r w:rsidRPr="00FC562F">
        <w:rPr>
          <w:rFonts w:ascii="Times New Roman" w:hAnsi="Times New Roman" w:cs="Times New Roman"/>
          <w:noProof/>
          <w:sz w:val="24"/>
        </w:rPr>
        <w:tab/>
        <w:t>Li D, Chen H, Luo X-H, Sun Y, Xia W, Xiong Y-C. CX3CR1-Mediated Akt1 Activation Contributes to the PaclitaxelInduced Painful Peripheral Neuropathy in Rats. Neurochem Res. 2016;41(6):1305-14.</w:t>
      </w:r>
    </w:p>
    <w:p w14:paraId="2890CB6F" w14:textId="77777777" w:rsidR="00FC562F" w:rsidRPr="00FC562F" w:rsidRDefault="00FC562F" w:rsidP="00FC562F">
      <w:pPr>
        <w:pStyle w:val="EndNoteBibliography"/>
        <w:spacing w:line="480" w:lineRule="auto"/>
        <w:ind w:left="480" w:hangingChars="200" w:hanging="480"/>
        <w:jc w:val="both"/>
        <w:rPr>
          <w:rFonts w:ascii="Times New Roman" w:hAnsi="Times New Roman" w:cs="Times New Roman"/>
          <w:noProof/>
          <w:sz w:val="24"/>
        </w:rPr>
      </w:pPr>
      <w:r w:rsidRPr="00FC562F">
        <w:rPr>
          <w:rFonts w:ascii="Times New Roman" w:hAnsi="Times New Roman" w:cs="Times New Roman"/>
          <w:noProof/>
          <w:sz w:val="24"/>
        </w:rPr>
        <w:t>10.</w:t>
      </w:r>
      <w:r w:rsidRPr="00FC562F">
        <w:rPr>
          <w:rFonts w:ascii="Times New Roman" w:hAnsi="Times New Roman" w:cs="Times New Roman"/>
          <w:noProof/>
          <w:sz w:val="24"/>
        </w:rPr>
        <w:tab/>
        <w:t>Nakaya K, Nagura Y, Hasegawa R, Ito H, Fukudo S. Dai-Kenchu-To, a Herbal Medicine, Attenuates Colorectal Distention-induced Visceromotor Responses in Rats Journal of Neurogastroenterology and Motility. 2016;22(4):686-93.</w:t>
      </w:r>
    </w:p>
    <w:p w14:paraId="6B01F039" w14:textId="77777777" w:rsidR="00FC562F" w:rsidRPr="00FC562F" w:rsidRDefault="00FC562F" w:rsidP="00FC562F">
      <w:pPr>
        <w:pStyle w:val="EndNoteBibliography"/>
        <w:spacing w:line="480" w:lineRule="auto"/>
        <w:ind w:left="480" w:hangingChars="200" w:hanging="480"/>
        <w:jc w:val="both"/>
        <w:rPr>
          <w:rFonts w:ascii="Times New Roman" w:hAnsi="Times New Roman" w:cs="Times New Roman"/>
          <w:noProof/>
          <w:sz w:val="24"/>
        </w:rPr>
      </w:pPr>
      <w:r w:rsidRPr="00FC562F">
        <w:rPr>
          <w:rFonts w:ascii="Times New Roman" w:hAnsi="Times New Roman" w:cs="Times New Roman"/>
          <w:noProof/>
          <w:sz w:val="24"/>
        </w:rPr>
        <w:t>11.</w:t>
      </w:r>
      <w:r w:rsidRPr="00FC562F">
        <w:rPr>
          <w:rFonts w:ascii="Times New Roman" w:hAnsi="Times New Roman" w:cs="Times New Roman"/>
          <w:noProof/>
          <w:sz w:val="24"/>
        </w:rPr>
        <w:tab/>
        <w:t>Wang S-J, Yang H-Y, Wang F, Li S-T. Acupoint Specificity on Colorectal Hypersensitivity Alleviated by Acupuncture and the Correlation with the Brain-Gut Axis. Neurochem Res. 2015;40(6):1274-82.</w:t>
      </w:r>
    </w:p>
    <w:p w14:paraId="090CD8A5" w14:textId="77777777" w:rsidR="00FC562F" w:rsidRPr="00FC562F" w:rsidRDefault="00FC562F" w:rsidP="00FC562F">
      <w:pPr>
        <w:pStyle w:val="EndNoteBibliography"/>
        <w:spacing w:line="480" w:lineRule="auto"/>
        <w:ind w:left="480" w:hangingChars="200" w:hanging="480"/>
        <w:jc w:val="both"/>
        <w:rPr>
          <w:rFonts w:ascii="Times New Roman" w:hAnsi="Times New Roman" w:cs="Times New Roman"/>
          <w:noProof/>
          <w:sz w:val="24"/>
        </w:rPr>
      </w:pPr>
      <w:r w:rsidRPr="00FC562F">
        <w:rPr>
          <w:rFonts w:ascii="Times New Roman" w:hAnsi="Times New Roman" w:cs="Times New Roman"/>
          <w:noProof/>
          <w:sz w:val="24"/>
        </w:rPr>
        <w:t>12.</w:t>
      </w:r>
      <w:r w:rsidRPr="00FC562F">
        <w:rPr>
          <w:rFonts w:ascii="Times New Roman" w:hAnsi="Times New Roman" w:cs="Times New Roman"/>
          <w:noProof/>
          <w:sz w:val="24"/>
        </w:rPr>
        <w:tab/>
        <w:t>Qiao CX, Zhao G, Zhang LZ, Di AT, Liu PL, Wang YY, Zeng L. Intervention mechanism of electroacupuncture in rats with ulcerative colitis: an analysis based on the Toll-like receptor 4/myeloid differentiation factor 88/nuclear factor-kappa B signaling pathway. Zhen Ci Yan Jiu. 2020;45(3):180-7.</w:t>
      </w:r>
    </w:p>
    <w:p w14:paraId="467C3401" w14:textId="6B812BF7" w:rsidR="00FC562F" w:rsidRPr="00FC562F" w:rsidRDefault="00FC562F" w:rsidP="00FC562F">
      <w:pPr>
        <w:pStyle w:val="EndNoteBibliography"/>
        <w:spacing w:line="480" w:lineRule="auto"/>
        <w:ind w:left="480" w:hangingChars="200" w:hanging="480"/>
        <w:jc w:val="both"/>
        <w:rPr>
          <w:rFonts w:ascii="Times New Roman" w:hAnsi="Times New Roman" w:cs="Times New Roman"/>
          <w:noProof/>
          <w:sz w:val="24"/>
        </w:rPr>
      </w:pPr>
      <w:r w:rsidRPr="00FC562F">
        <w:rPr>
          <w:rFonts w:ascii="Times New Roman" w:hAnsi="Times New Roman" w:cs="Times New Roman"/>
          <w:noProof/>
          <w:sz w:val="24"/>
        </w:rPr>
        <w:t>13.</w:t>
      </w:r>
      <w:r w:rsidRPr="00FC562F">
        <w:rPr>
          <w:rFonts w:ascii="Times New Roman" w:hAnsi="Times New Roman" w:cs="Times New Roman"/>
          <w:noProof/>
          <w:sz w:val="24"/>
        </w:rPr>
        <w:tab/>
        <w:t xml:space="preserve">Feng YA, Ping W. </w:t>
      </w:r>
      <w:r w:rsidRPr="00AF2768">
        <w:rPr>
          <w:rFonts w:ascii="Times New Roman" w:hAnsi="Times New Roman" w:cs="Times New Roman"/>
          <w:noProof/>
          <w:sz w:val="24"/>
        </w:rPr>
        <w:t xml:space="preserve">Dissection and </w:t>
      </w:r>
      <w:r>
        <w:rPr>
          <w:rFonts w:ascii="Times New Roman" w:hAnsi="Times New Roman" w:cs="Times New Roman" w:hint="eastAsia"/>
          <w:noProof/>
          <w:sz w:val="24"/>
          <w:lang w:eastAsia="zh-CN"/>
        </w:rPr>
        <w:t>organization</w:t>
      </w:r>
      <w:r w:rsidRPr="00AF2768">
        <w:rPr>
          <w:rFonts w:ascii="Times New Roman" w:hAnsi="Times New Roman" w:cs="Times New Roman"/>
          <w:noProof/>
          <w:sz w:val="24"/>
        </w:rPr>
        <w:t xml:space="preserve"> of the rats [M]. </w:t>
      </w:r>
      <w:r w:rsidRPr="00041484">
        <w:rPr>
          <w:rFonts w:ascii="Times New Roman" w:hAnsi="Times New Roman" w:cs="Times New Roman"/>
          <w:noProof/>
          <w:sz w:val="24"/>
        </w:rPr>
        <w:t>ISBN</w:t>
      </w:r>
      <w:r>
        <w:rPr>
          <w:rFonts w:ascii="Times New Roman" w:hAnsi="Times New Roman" w:cs="Times New Roman" w:hint="eastAsia"/>
          <w:noProof/>
          <w:sz w:val="24"/>
          <w:lang w:eastAsia="zh-CN"/>
        </w:rPr>
        <w:t>:</w:t>
      </w:r>
      <w:r>
        <w:rPr>
          <w:rFonts w:ascii="Times New Roman" w:hAnsi="Times New Roman" w:cs="Times New Roman"/>
          <w:noProof/>
          <w:sz w:val="24"/>
          <w:lang w:eastAsia="zh-CN"/>
        </w:rPr>
        <w:t xml:space="preserve"> </w:t>
      </w:r>
      <w:r w:rsidRPr="00041484">
        <w:rPr>
          <w:rFonts w:ascii="Times New Roman" w:hAnsi="Times New Roman" w:cs="Times New Roman"/>
          <w:noProof/>
          <w:sz w:val="24"/>
        </w:rPr>
        <w:t>130312885</w:t>
      </w:r>
      <w:r>
        <w:rPr>
          <w:rFonts w:ascii="Times New Roman" w:hAnsi="Times New Roman" w:cs="Times New Roman"/>
          <w:noProof/>
          <w:sz w:val="24"/>
        </w:rPr>
        <w:t xml:space="preserve">, </w:t>
      </w:r>
      <w:r w:rsidRPr="00041484">
        <w:rPr>
          <w:rFonts w:ascii="Times New Roman" w:hAnsi="Times New Roman" w:cs="Times New Roman"/>
          <w:noProof/>
          <w:sz w:val="24"/>
        </w:rPr>
        <w:t xml:space="preserve"> </w:t>
      </w:r>
      <w:r w:rsidRPr="00AF2768">
        <w:rPr>
          <w:rFonts w:ascii="Times New Roman" w:hAnsi="Times New Roman" w:cs="Times New Roman"/>
          <w:noProof/>
          <w:sz w:val="24"/>
        </w:rPr>
        <w:t>Beijing Science Press</w:t>
      </w:r>
      <w:r>
        <w:rPr>
          <w:rFonts w:ascii="Times New Roman" w:hAnsi="Times New Roman" w:cs="Times New Roman"/>
          <w:noProof/>
          <w:sz w:val="24"/>
        </w:rPr>
        <w:t>.</w:t>
      </w:r>
      <w:r w:rsidRPr="00FC562F">
        <w:rPr>
          <w:rFonts w:ascii="Times New Roman" w:hAnsi="Times New Roman" w:cs="Times New Roman"/>
          <w:noProof/>
          <w:sz w:val="24"/>
        </w:rPr>
        <w:t>1985:32-50</w:t>
      </w:r>
      <w:r w:rsidRPr="00AF2768">
        <w:rPr>
          <w:rFonts w:ascii="Times New Roman" w:hAnsi="Times New Roman" w:cs="Times New Roman"/>
          <w:noProof/>
          <w:sz w:val="24"/>
        </w:rPr>
        <w:t>. (Chinese)</w:t>
      </w:r>
      <w:r w:rsidRPr="00FC562F">
        <w:rPr>
          <w:rFonts w:ascii="Times New Roman" w:hAnsi="Times New Roman" w:cs="Times New Roman"/>
          <w:noProof/>
          <w:sz w:val="24"/>
        </w:rPr>
        <w:t>.</w:t>
      </w:r>
    </w:p>
    <w:p w14:paraId="19A5C537" w14:textId="77777777" w:rsidR="00FC562F" w:rsidRPr="00FC562F" w:rsidRDefault="00FC562F" w:rsidP="00FC562F">
      <w:pPr>
        <w:pStyle w:val="EndNoteBibliography"/>
        <w:spacing w:line="480" w:lineRule="auto"/>
        <w:ind w:left="480" w:hangingChars="200" w:hanging="480"/>
        <w:jc w:val="both"/>
        <w:rPr>
          <w:rFonts w:ascii="Times New Roman" w:hAnsi="Times New Roman" w:cs="Times New Roman"/>
          <w:noProof/>
          <w:sz w:val="24"/>
        </w:rPr>
      </w:pPr>
      <w:r w:rsidRPr="00FC562F">
        <w:rPr>
          <w:rFonts w:ascii="Times New Roman" w:hAnsi="Times New Roman" w:cs="Times New Roman"/>
          <w:noProof/>
          <w:sz w:val="24"/>
        </w:rPr>
        <w:t>14.</w:t>
      </w:r>
      <w:r w:rsidRPr="00FC562F">
        <w:rPr>
          <w:rFonts w:ascii="Times New Roman" w:hAnsi="Times New Roman" w:cs="Times New Roman"/>
          <w:noProof/>
          <w:sz w:val="24"/>
        </w:rPr>
        <w:tab/>
        <w:t>Goldstein RE, Westropp JL. Urodynamic testing in the diagnosis of small animal micturition disorders. Clin Tech Small Anim Pract. 2005;20(1):65-72.</w:t>
      </w:r>
    </w:p>
    <w:p w14:paraId="75BEF42F" w14:textId="77777777" w:rsidR="00FC562F" w:rsidRPr="00FC562F" w:rsidRDefault="00FC562F" w:rsidP="00FC562F">
      <w:pPr>
        <w:pStyle w:val="EndNoteBibliography"/>
        <w:spacing w:line="480" w:lineRule="auto"/>
        <w:ind w:left="480" w:hangingChars="200" w:hanging="480"/>
        <w:jc w:val="both"/>
        <w:rPr>
          <w:rFonts w:ascii="Times New Roman" w:hAnsi="Times New Roman" w:cs="Times New Roman"/>
          <w:noProof/>
          <w:sz w:val="24"/>
        </w:rPr>
      </w:pPr>
      <w:r w:rsidRPr="00FC562F">
        <w:rPr>
          <w:rFonts w:ascii="Times New Roman" w:hAnsi="Times New Roman" w:cs="Times New Roman"/>
          <w:noProof/>
          <w:sz w:val="24"/>
        </w:rPr>
        <w:t>15.</w:t>
      </w:r>
      <w:r w:rsidRPr="00FC562F">
        <w:rPr>
          <w:rFonts w:ascii="Times New Roman" w:hAnsi="Times New Roman" w:cs="Times New Roman"/>
          <w:noProof/>
          <w:sz w:val="24"/>
        </w:rPr>
        <w:tab/>
        <w:t xml:space="preserve">Grundy L, Harrington AM, Castro J, Garcia-Caraballo S, Deiteren A, Maddern J, Rychkov GY, Ge P, Peters S, Feil R, Miller P, Ghetti A, Hannig G, Kurtz CB, Silos-Santiago I, Brierley SM. Chronic linaclotide treatment reduces colitis-induced </w:t>
      </w:r>
      <w:r w:rsidRPr="00FC562F">
        <w:rPr>
          <w:rFonts w:ascii="Times New Roman" w:hAnsi="Times New Roman" w:cs="Times New Roman"/>
          <w:noProof/>
          <w:sz w:val="24"/>
        </w:rPr>
        <w:lastRenderedPageBreak/>
        <w:t>neuroplasticity and reverses persistent bladder dysfunction. JCI Insight. 2018;3(19):e121841.</w:t>
      </w:r>
    </w:p>
    <w:p w14:paraId="64C54085" w14:textId="77777777" w:rsidR="00FC562F" w:rsidRPr="00FC562F" w:rsidRDefault="00FC562F" w:rsidP="00FC562F">
      <w:pPr>
        <w:pStyle w:val="EndNoteBibliography"/>
        <w:spacing w:line="480" w:lineRule="auto"/>
        <w:ind w:left="480" w:hangingChars="200" w:hanging="480"/>
        <w:jc w:val="both"/>
        <w:rPr>
          <w:rFonts w:ascii="Times New Roman" w:hAnsi="Times New Roman" w:cs="Times New Roman"/>
          <w:noProof/>
          <w:sz w:val="24"/>
        </w:rPr>
      </w:pPr>
      <w:r w:rsidRPr="00FC562F">
        <w:rPr>
          <w:rFonts w:ascii="Times New Roman" w:hAnsi="Times New Roman" w:cs="Times New Roman"/>
          <w:noProof/>
          <w:sz w:val="24"/>
        </w:rPr>
        <w:t>16.</w:t>
      </w:r>
      <w:r w:rsidRPr="00FC562F">
        <w:rPr>
          <w:rFonts w:ascii="Times New Roman" w:hAnsi="Times New Roman" w:cs="Times New Roman"/>
          <w:noProof/>
          <w:sz w:val="24"/>
        </w:rPr>
        <w:tab/>
        <w:t>Gebhart GF. Visceral pain—peripheral sensitisation. Gut. 2000;47(Suppl 4):54-5.</w:t>
      </w:r>
    </w:p>
    <w:p w14:paraId="33D371D2" w14:textId="77777777" w:rsidR="00FC562F" w:rsidRPr="00FC562F" w:rsidRDefault="00FC562F" w:rsidP="00FC562F">
      <w:pPr>
        <w:pStyle w:val="EndNoteBibliography"/>
        <w:spacing w:line="480" w:lineRule="auto"/>
        <w:ind w:left="480" w:hangingChars="200" w:hanging="480"/>
        <w:jc w:val="both"/>
        <w:rPr>
          <w:rFonts w:ascii="Times New Roman" w:hAnsi="Times New Roman" w:cs="Times New Roman"/>
          <w:noProof/>
          <w:sz w:val="24"/>
        </w:rPr>
      </w:pPr>
      <w:r w:rsidRPr="00FC562F">
        <w:rPr>
          <w:rFonts w:ascii="Times New Roman" w:hAnsi="Times New Roman" w:cs="Times New Roman"/>
          <w:noProof/>
          <w:sz w:val="24"/>
        </w:rPr>
        <w:t>17.</w:t>
      </w:r>
      <w:r w:rsidRPr="00FC562F">
        <w:rPr>
          <w:rFonts w:ascii="Times New Roman" w:hAnsi="Times New Roman" w:cs="Times New Roman"/>
          <w:noProof/>
          <w:sz w:val="24"/>
        </w:rPr>
        <w:tab/>
        <w:t>Mitsui T, Kakizaki H, Matsuura S, Ameda K, Yoshioka M, Koyanagi T. Afferent fibers of the hypogastric nerves are involved in the facilitating effects of chemicalbladder irritation in rats. J Neurophysiol. 2001;86(5):2276-84.</w:t>
      </w:r>
    </w:p>
    <w:p w14:paraId="772613D5" w14:textId="77777777" w:rsidR="00FC562F" w:rsidRPr="00FC562F" w:rsidRDefault="00FC562F" w:rsidP="00FC562F">
      <w:pPr>
        <w:pStyle w:val="EndNoteBibliography"/>
        <w:spacing w:line="480" w:lineRule="auto"/>
        <w:ind w:left="480" w:hangingChars="200" w:hanging="480"/>
        <w:jc w:val="both"/>
        <w:rPr>
          <w:rFonts w:ascii="Times New Roman" w:hAnsi="Times New Roman" w:cs="Times New Roman"/>
          <w:noProof/>
          <w:sz w:val="24"/>
        </w:rPr>
      </w:pPr>
      <w:r w:rsidRPr="00FC562F">
        <w:rPr>
          <w:rFonts w:ascii="Times New Roman" w:hAnsi="Times New Roman" w:cs="Times New Roman"/>
          <w:noProof/>
          <w:sz w:val="24"/>
        </w:rPr>
        <w:t>18.</w:t>
      </w:r>
      <w:r w:rsidRPr="00FC562F">
        <w:rPr>
          <w:rFonts w:ascii="Times New Roman" w:hAnsi="Times New Roman" w:cs="Times New Roman"/>
          <w:noProof/>
          <w:sz w:val="24"/>
        </w:rPr>
        <w:tab/>
        <w:t>Abrams P, Cardozo L, Fall M, Griffiths D, Rosier P, Ulmsten U, Kerrebroeck PV, Victor A, Wein A, Society SS-CotIC. The Standardization of Terminology of Lower Urinary Tract Function: Report from the Standardisation Sub-committee of the International Continence Society. Urology. 2003;61(1):7-49.</w:t>
      </w:r>
    </w:p>
    <w:p w14:paraId="78908EE9" w14:textId="77777777" w:rsidR="00FC562F" w:rsidRPr="00FC562F" w:rsidRDefault="00FC562F" w:rsidP="00FC562F">
      <w:pPr>
        <w:pStyle w:val="EndNoteBibliography"/>
        <w:spacing w:line="480" w:lineRule="auto"/>
        <w:ind w:left="480" w:hangingChars="200" w:hanging="480"/>
        <w:jc w:val="both"/>
        <w:rPr>
          <w:rFonts w:ascii="Times New Roman" w:hAnsi="Times New Roman" w:cs="Times New Roman"/>
          <w:noProof/>
          <w:sz w:val="24"/>
        </w:rPr>
      </w:pPr>
      <w:r w:rsidRPr="00FC562F">
        <w:rPr>
          <w:rFonts w:ascii="Times New Roman" w:hAnsi="Times New Roman" w:cs="Times New Roman"/>
          <w:noProof/>
          <w:sz w:val="24"/>
        </w:rPr>
        <w:t>19.</w:t>
      </w:r>
      <w:r w:rsidRPr="00FC562F">
        <w:rPr>
          <w:rFonts w:ascii="Times New Roman" w:hAnsi="Times New Roman" w:cs="Times New Roman"/>
          <w:noProof/>
          <w:sz w:val="24"/>
        </w:rPr>
        <w:tab/>
        <w:t>Yu LC, Hou JF, Fu FH, Zhang YX. Roles of calcitonin gene-related peptide and its receptors in pain-related behavioral responses in the central nervous system. Neurosci Biobehav Rev. 2009;33(8):1185-91.</w:t>
      </w:r>
    </w:p>
    <w:p w14:paraId="12A554BB" w14:textId="77777777" w:rsidR="00FC562F" w:rsidRPr="00FC562F" w:rsidRDefault="00FC562F" w:rsidP="00FC562F">
      <w:pPr>
        <w:pStyle w:val="EndNoteBibliography"/>
        <w:spacing w:line="480" w:lineRule="auto"/>
        <w:ind w:left="480" w:hangingChars="200" w:hanging="480"/>
        <w:jc w:val="both"/>
        <w:rPr>
          <w:rFonts w:ascii="Times New Roman" w:hAnsi="Times New Roman" w:cs="Times New Roman"/>
          <w:noProof/>
          <w:sz w:val="24"/>
        </w:rPr>
      </w:pPr>
      <w:r w:rsidRPr="00FC562F">
        <w:rPr>
          <w:rFonts w:ascii="Times New Roman" w:hAnsi="Times New Roman" w:cs="Times New Roman"/>
          <w:noProof/>
          <w:sz w:val="24"/>
        </w:rPr>
        <w:t>20.</w:t>
      </w:r>
      <w:r w:rsidRPr="00FC562F">
        <w:rPr>
          <w:rFonts w:ascii="Times New Roman" w:hAnsi="Times New Roman" w:cs="Times New Roman"/>
          <w:noProof/>
          <w:sz w:val="24"/>
        </w:rPr>
        <w:tab/>
        <w:t>Yu SJ, Xia CM, Kay JC, Qiao LY. Activation of extracellular signal-regulated protein kinase 5 is essential for cystitis- and nerve growth factor-induced calcitonin gene-related peptide expression in sensory neurons. Mol Pain. 2012:8:48.</w:t>
      </w:r>
    </w:p>
    <w:p w14:paraId="48FD93E8" w14:textId="77777777" w:rsidR="00FC562F" w:rsidRPr="00FC562F" w:rsidRDefault="00FC562F" w:rsidP="00FC562F">
      <w:pPr>
        <w:pStyle w:val="EndNoteBibliography"/>
        <w:spacing w:line="480" w:lineRule="auto"/>
        <w:ind w:left="480" w:hangingChars="200" w:hanging="480"/>
        <w:jc w:val="both"/>
        <w:rPr>
          <w:rFonts w:ascii="Times New Roman" w:hAnsi="Times New Roman" w:cs="Times New Roman"/>
          <w:noProof/>
          <w:sz w:val="24"/>
        </w:rPr>
      </w:pPr>
      <w:r w:rsidRPr="00FC562F">
        <w:rPr>
          <w:rFonts w:ascii="Times New Roman" w:hAnsi="Times New Roman" w:cs="Times New Roman"/>
          <w:noProof/>
          <w:sz w:val="24"/>
        </w:rPr>
        <w:t>21.</w:t>
      </w:r>
      <w:r w:rsidRPr="00FC562F">
        <w:rPr>
          <w:rFonts w:ascii="Times New Roman" w:hAnsi="Times New Roman" w:cs="Times New Roman"/>
          <w:noProof/>
          <w:sz w:val="24"/>
        </w:rPr>
        <w:tab/>
        <w:t>Ma W, Jacques BS. Signalling transduction events involved in agonist-induced PGE2/EP4 receptor externalization in cultured rat dorsal root ganglion neurons Eur J Pain. 2018;22(5):845-61.</w:t>
      </w:r>
    </w:p>
    <w:p w14:paraId="7B1CF403" w14:textId="77777777" w:rsidR="00FC562F" w:rsidRPr="00FC562F" w:rsidRDefault="00FC562F" w:rsidP="00FC562F">
      <w:pPr>
        <w:pStyle w:val="EndNoteBibliography"/>
        <w:spacing w:line="480" w:lineRule="auto"/>
        <w:ind w:left="480" w:hangingChars="200" w:hanging="480"/>
        <w:jc w:val="both"/>
        <w:rPr>
          <w:rFonts w:ascii="Times New Roman" w:hAnsi="Times New Roman" w:cs="Times New Roman"/>
          <w:noProof/>
          <w:sz w:val="24"/>
        </w:rPr>
      </w:pPr>
      <w:r w:rsidRPr="00FC562F">
        <w:rPr>
          <w:rFonts w:ascii="Times New Roman" w:hAnsi="Times New Roman" w:cs="Times New Roman"/>
          <w:noProof/>
          <w:sz w:val="24"/>
        </w:rPr>
        <w:t>22.</w:t>
      </w:r>
      <w:r w:rsidRPr="00FC562F">
        <w:rPr>
          <w:rFonts w:ascii="Times New Roman" w:hAnsi="Times New Roman" w:cs="Times New Roman"/>
          <w:noProof/>
          <w:sz w:val="24"/>
        </w:rPr>
        <w:tab/>
        <w:t>Uckert S, Stief CG, Lietz B, Burmester M, Jonas U, Machtens SA. Possible role of bioactive peptides in the regulation of human detrusor smooth muscle-functional effects in vitro and immunohistochemical presence. World J Urol. 2002;20(4):244-9.</w:t>
      </w:r>
    </w:p>
    <w:p w14:paraId="2F5EAA92" w14:textId="77777777" w:rsidR="00FC562F" w:rsidRPr="00FC562F" w:rsidRDefault="00FC562F" w:rsidP="00FC562F">
      <w:pPr>
        <w:pStyle w:val="EndNoteBibliography"/>
        <w:spacing w:line="480" w:lineRule="auto"/>
        <w:ind w:left="480" w:hangingChars="200" w:hanging="480"/>
        <w:jc w:val="both"/>
        <w:rPr>
          <w:rFonts w:ascii="Times New Roman" w:hAnsi="Times New Roman" w:cs="Times New Roman"/>
          <w:noProof/>
          <w:sz w:val="24"/>
        </w:rPr>
      </w:pPr>
      <w:r w:rsidRPr="00FC562F">
        <w:rPr>
          <w:rFonts w:ascii="Times New Roman" w:hAnsi="Times New Roman" w:cs="Times New Roman"/>
          <w:noProof/>
          <w:sz w:val="24"/>
        </w:rPr>
        <w:lastRenderedPageBreak/>
        <w:t>23.</w:t>
      </w:r>
      <w:r w:rsidRPr="00FC562F">
        <w:rPr>
          <w:rFonts w:ascii="Times New Roman" w:hAnsi="Times New Roman" w:cs="Times New Roman"/>
          <w:noProof/>
          <w:sz w:val="24"/>
        </w:rPr>
        <w:tab/>
        <w:t>Jin D, Yang JP, Hu JH, Wang LN, Zuo JL. MCP-1 stimulates spinal microglia via PI3K/Akt pathway in bone cancer pain. Brain Res. 2015;1599:158-67.</w:t>
      </w:r>
    </w:p>
    <w:p w14:paraId="7358C22F" w14:textId="77777777" w:rsidR="00FC562F" w:rsidRPr="00FC562F" w:rsidRDefault="00FC562F" w:rsidP="00FC562F">
      <w:pPr>
        <w:pStyle w:val="EndNoteBibliography"/>
        <w:spacing w:line="480" w:lineRule="auto"/>
        <w:ind w:left="480" w:hangingChars="200" w:hanging="480"/>
        <w:jc w:val="both"/>
        <w:rPr>
          <w:rFonts w:ascii="Times New Roman" w:hAnsi="Times New Roman" w:cs="Times New Roman"/>
          <w:noProof/>
          <w:sz w:val="24"/>
        </w:rPr>
      </w:pPr>
      <w:r w:rsidRPr="00FC562F">
        <w:rPr>
          <w:rFonts w:ascii="Times New Roman" w:hAnsi="Times New Roman" w:cs="Times New Roman"/>
          <w:noProof/>
          <w:sz w:val="24"/>
        </w:rPr>
        <w:t>24.</w:t>
      </w:r>
      <w:r w:rsidRPr="00FC562F">
        <w:rPr>
          <w:rFonts w:ascii="Times New Roman" w:hAnsi="Times New Roman" w:cs="Times New Roman"/>
          <w:noProof/>
          <w:sz w:val="24"/>
        </w:rPr>
        <w:tab/>
        <w:t>Xu Q, Fitzsimmons B, Steinauer J, O'Neill A, Newton AC, Hua X-Y, Yaksh TL. Spinal phosphinositide 3-kinase-Akt-mammalian target of rapamycin signaling cascades in inflammation induced hyperalgesia. J Neurosci. 2011;31(6):2113-24.</w:t>
      </w:r>
    </w:p>
    <w:p w14:paraId="40FFE5B6" w14:textId="77777777" w:rsidR="00FC562F" w:rsidRPr="00FC562F" w:rsidRDefault="00FC562F" w:rsidP="00FC562F">
      <w:pPr>
        <w:pStyle w:val="EndNoteBibliography"/>
        <w:spacing w:line="480" w:lineRule="auto"/>
        <w:ind w:left="480" w:hangingChars="200" w:hanging="480"/>
        <w:jc w:val="both"/>
        <w:rPr>
          <w:rFonts w:ascii="Times New Roman" w:hAnsi="Times New Roman" w:cs="Times New Roman"/>
          <w:noProof/>
          <w:sz w:val="24"/>
        </w:rPr>
      </w:pPr>
      <w:r w:rsidRPr="00FC562F">
        <w:rPr>
          <w:rFonts w:ascii="Times New Roman" w:hAnsi="Times New Roman" w:cs="Times New Roman"/>
          <w:noProof/>
          <w:sz w:val="24"/>
        </w:rPr>
        <w:t>25.</w:t>
      </w:r>
      <w:r w:rsidRPr="00FC562F">
        <w:rPr>
          <w:rFonts w:ascii="Times New Roman" w:hAnsi="Times New Roman" w:cs="Times New Roman"/>
          <w:noProof/>
          <w:sz w:val="24"/>
        </w:rPr>
        <w:tab/>
        <w:t>Arms L, Vizzard MA. Role for pAKT in rat urinary bladder with cyclophosphamide (CYP)-induced cystitis. Am J Physiol Renal Physiol. 2011;301(2):252-62.</w:t>
      </w:r>
    </w:p>
    <w:p w14:paraId="093D32A8" w14:textId="77777777" w:rsidR="00FC562F" w:rsidRPr="00FC562F" w:rsidRDefault="00FC562F" w:rsidP="00FC562F">
      <w:pPr>
        <w:pStyle w:val="EndNoteBibliography"/>
        <w:spacing w:line="480" w:lineRule="auto"/>
        <w:ind w:left="480" w:hangingChars="200" w:hanging="480"/>
        <w:jc w:val="both"/>
        <w:rPr>
          <w:rFonts w:ascii="Times New Roman" w:hAnsi="Times New Roman" w:cs="Times New Roman"/>
          <w:noProof/>
          <w:sz w:val="24"/>
        </w:rPr>
      </w:pPr>
      <w:r w:rsidRPr="00FC562F">
        <w:rPr>
          <w:rFonts w:ascii="Times New Roman" w:hAnsi="Times New Roman" w:cs="Times New Roman"/>
          <w:noProof/>
          <w:sz w:val="24"/>
        </w:rPr>
        <w:t>26.</w:t>
      </w:r>
      <w:r w:rsidRPr="00FC562F">
        <w:rPr>
          <w:rFonts w:ascii="Times New Roman" w:hAnsi="Times New Roman" w:cs="Times New Roman"/>
          <w:noProof/>
          <w:sz w:val="24"/>
        </w:rPr>
        <w:tab/>
        <w:t>Qiao LN, Wang JY, Yang YS, Chen SP, Gao YH, Zhang JL, Liu JL. Effect of Electroacupuncture Intervention on Expression of CGRP, SP, COX-1, and PGE2 of Dorsal Portion of the Cervical Spinal Cord in Rats with Neck-Incision Pain. Evid Based Complement Alternat Med. 2013;2013:294091.</w:t>
      </w:r>
    </w:p>
    <w:p w14:paraId="28A94001" w14:textId="77777777" w:rsidR="00FC562F" w:rsidRPr="00FC562F" w:rsidRDefault="00FC562F" w:rsidP="00FC562F">
      <w:pPr>
        <w:pStyle w:val="EndNoteBibliography"/>
        <w:spacing w:line="480" w:lineRule="auto"/>
        <w:ind w:left="480" w:hangingChars="200" w:hanging="480"/>
        <w:jc w:val="both"/>
        <w:rPr>
          <w:rFonts w:ascii="Times New Roman" w:hAnsi="Times New Roman" w:cs="Times New Roman"/>
          <w:noProof/>
          <w:sz w:val="24"/>
        </w:rPr>
      </w:pPr>
      <w:r w:rsidRPr="00FC562F">
        <w:rPr>
          <w:rFonts w:ascii="Times New Roman" w:hAnsi="Times New Roman" w:cs="Times New Roman"/>
          <w:noProof/>
          <w:sz w:val="24"/>
        </w:rPr>
        <w:t>27.</w:t>
      </w:r>
      <w:r w:rsidRPr="00FC562F">
        <w:rPr>
          <w:rFonts w:ascii="Times New Roman" w:hAnsi="Times New Roman" w:cs="Times New Roman"/>
          <w:noProof/>
          <w:sz w:val="24"/>
        </w:rPr>
        <w:tab/>
        <w:t>Wang Y, Zhao Y, Ma X, Li J, Hou J, Lv X. Beneficial Effects of Electroacupuncture on Neuropathic Pain Evoked by Spinal Cord Injury and Involvement of PI3K-mTOR Mechanisms. Biol Res Nurs. 2019;21(1):5-13.</w:t>
      </w:r>
    </w:p>
    <w:p w14:paraId="65F161F3" w14:textId="77777777" w:rsidR="00FC562F" w:rsidRPr="00FC562F" w:rsidRDefault="00FC562F" w:rsidP="00FC562F">
      <w:pPr>
        <w:pStyle w:val="EndNoteBibliography"/>
        <w:spacing w:line="480" w:lineRule="auto"/>
        <w:ind w:left="480" w:hangingChars="200" w:hanging="480"/>
        <w:jc w:val="both"/>
        <w:rPr>
          <w:rFonts w:ascii="Times New Roman" w:hAnsi="Times New Roman" w:cs="Times New Roman"/>
          <w:noProof/>
          <w:sz w:val="24"/>
        </w:rPr>
      </w:pPr>
      <w:r w:rsidRPr="00FC562F">
        <w:rPr>
          <w:rFonts w:ascii="Times New Roman" w:hAnsi="Times New Roman" w:cs="Times New Roman"/>
          <w:noProof/>
          <w:sz w:val="24"/>
        </w:rPr>
        <w:t>28.</w:t>
      </w:r>
      <w:r w:rsidRPr="00FC562F">
        <w:rPr>
          <w:rFonts w:ascii="Times New Roman" w:hAnsi="Times New Roman" w:cs="Times New Roman"/>
          <w:noProof/>
          <w:sz w:val="24"/>
        </w:rPr>
        <w:tab/>
        <w:t>He X-F, Wei J-J, Shou S-Y, Fang J-Q, Jiang Y-L. Effects of electroacupuncture at 2 and 100 Hz on rat type 2 diabetic neuropathic pain and hyperalgesia-related protein expression in the dorsal root ganglion. J Zhejiang Univ Sci B. 2017;18(3):239-48.</w:t>
      </w:r>
    </w:p>
    <w:p w14:paraId="2A0E239B" w14:textId="77777777" w:rsidR="00FC562F" w:rsidRPr="00FC562F" w:rsidRDefault="00FC562F" w:rsidP="00FC562F">
      <w:pPr>
        <w:pStyle w:val="EndNoteBibliography"/>
        <w:spacing w:line="480" w:lineRule="auto"/>
        <w:ind w:left="480" w:hangingChars="200" w:hanging="480"/>
        <w:jc w:val="both"/>
        <w:rPr>
          <w:rFonts w:ascii="Times New Roman" w:hAnsi="Times New Roman" w:cs="Times New Roman"/>
          <w:noProof/>
          <w:sz w:val="24"/>
        </w:rPr>
      </w:pPr>
      <w:r w:rsidRPr="00FC562F">
        <w:rPr>
          <w:rFonts w:ascii="Times New Roman" w:hAnsi="Times New Roman" w:cs="Times New Roman"/>
          <w:noProof/>
          <w:sz w:val="24"/>
        </w:rPr>
        <w:t>29.</w:t>
      </w:r>
      <w:r w:rsidRPr="00FC562F">
        <w:rPr>
          <w:rFonts w:ascii="Times New Roman" w:hAnsi="Times New Roman" w:cs="Times New Roman"/>
          <w:noProof/>
          <w:sz w:val="24"/>
        </w:rPr>
        <w:tab/>
        <w:t>Shalom DF, Pillalamarri N, Xue X, Kohn N, Lind LR, Winkler HA, Metz CN. Sacral nerve stimulation reduces elevated urinary nerve growth factor levels in women with symptomatic detrusor overactivity. Am J Obstet Gynecol. 2014;211(5):561.</w:t>
      </w:r>
    </w:p>
    <w:p w14:paraId="60396EF7" w14:textId="4CD325C3" w:rsidR="00FC562F" w:rsidRPr="00FC562F" w:rsidRDefault="00FC562F" w:rsidP="00FC562F">
      <w:pPr>
        <w:pStyle w:val="EndNoteBibliography"/>
        <w:spacing w:line="480" w:lineRule="auto"/>
        <w:ind w:left="480" w:hangingChars="200" w:hanging="480"/>
        <w:jc w:val="both"/>
        <w:rPr>
          <w:rFonts w:ascii="Times New Roman" w:hAnsi="Times New Roman" w:cs="Times New Roman"/>
          <w:noProof/>
          <w:sz w:val="24"/>
        </w:rPr>
      </w:pPr>
      <w:r w:rsidRPr="00FC562F">
        <w:rPr>
          <w:rFonts w:ascii="Times New Roman" w:hAnsi="Times New Roman" w:cs="Times New Roman"/>
          <w:noProof/>
          <w:sz w:val="24"/>
        </w:rPr>
        <w:t>30.</w:t>
      </w:r>
      <w:r w:rsidRPr="00FC562F">
        <w:rPr>
          <w:rFonts w:ascii="Times New Roman" w:hAnsi="Times New Roman" w:cs="Times New Roman"/>
          <w:noProof/>
          <w:sz w:val="24"/>
        </w:rPr>
        <w:tab/>
        <w:t xml:space="preserve">Qian M, Shuo Y, Ming WX. </w:t>
      </w:r>
      <w:r w:rsidR="00F826DC" w:rsidRPr="007C615C">
        <w:rPr>
          <w:rFonts w:ascii="Times New Roman" w:hAnsi="Times New Roman" w:cs="Times New Roman"/>
          <w:noProof/>
          <w:sz w:val="24"/>
        </w:rPr>
        <w:t>Electricity targeting the effects on bladder function in rats with overactive bladder. Shizhen national medicine</w:t>
      </w:r>
      <w:r w:rsidR="00F826DC">
        <w:rPr>
          <w:rFonts w:ascii="Times New Roman" w:hAnsi="Times New Roman" w:cs="Times New Roman"/>
          <w:noProof/>
          <w:sz w:val="24"/>
        </w:rPr>
        <w:t xml:space="preserve">. </w:t>
      </w:r>
      <w:r w:rsidR="00F826DC" w:rsidRPr="00FC562F">
        <w:rPr>
          <w:rFonts w:ascii="Times New Roman" w:hAnsi="Times New Roman" w:cs="Times New Roman"/>
          <w:noProof/>
          <w:sz w:val="24"/>
        </w:rPr>
        <w:t>2019;30(5):1244-6</w:t>
      </w:r>
      <w:r w:rsidR="00F826DC">
        <w:rPr>
          <w:rFonts w:ascii="Times New Roman" w:hAnsi="Times New Roman" w:cs="Times New Roman"/>
          <w:noProof/>
          <w:sz w:val="24"/>
        </w:rPr>
        <w:t>.</w:t>
      </w:r>
      <w:r w:rsidR="00F826DC" w:rsidRPr="007C615C">
        <w:rPr>
          <w:rFonts w:ascii="Times New Roman" w:hAnsi="Times New Roman" w:cs="Times New Roman"/>
          <w:noProof/>
          <w:sz w:val="24"/>
        </w:rPr>
        <w:t xml:space="preserve"> (</w:t>
      </w:r>
      <w:r w:rsidR="00F826DC">
        <w:rPr>
          <w:rFonts w:ascii="Times New Roman" w:hAnsi="Times New Roman" w:cs="Times New Roman"/>
          <w:noProof/>
          <w:sz w:val="24"/>
        </w:rPr>
        <w:t>C</w:t>
      </w:r>
      <w:r w:rsidR="00F826DC" w:rsidRPr="007C615C">
        <w:rPr>
          <w:rFonts w:ascii="Times New Roman" w:hAnsi="Times New Roman" w:cs="Times New Roman"/>
          <w:noProof/>
          <w:sz w:val="24"/>
        </w:rPr>
        <w:t>hinese)</w:t>
      </w:r>
      <w:r w:rsidR="00F826DC" w:rsidRPr="001F1AC1">
        <w:rPr>
          <w:rFonts w:ascii="Times New Roman" w:hAnsi="Times New Roman" w:cs="Times New Roman"/>
          <w:noProof/>
          <w:sz w:val="24"/>
        </w:rPr>
        <w:t>.</w:t>
      </w:r>
    </w:p>
    <w:p w14:paraId="5C323BD7" w14:textId="00988C9A" w:rsidR="0035485B" w:rsidRPr="00AF79CC" w:rsidRDefault="00FB349A" w:rsidP="00770BEC">
      <w:pPr>
        <w:jc w:val="both"/>
        <w:rPr>
          <w:rFonts w:ascii="Times New Roman" w:hAnsi="Times New Roman"/>
          <w:sz w:val="24"/>
        </w:rPr>
      </w:pPr>
      <w:r w:rsidRPr="00FC562F">
        <w:rPr>
          <w:rFonts w:ascii="Times New Roman" w:hAnsi="Times New Roman"/>
          <w:sz w:val="24"/>
        </w:rPr>
        <w:lastRenderedPageBreak/>
        <w:fldChar w:fldCharType="end"/>
      </w:r>
      <w:r w:rsidR="00A32762" w:rsidRPr="00AF79CC">
        <w:rPr>
          <w:rFonts w:ascii="Times New Roman" w:hAnsi="Times New Roman"/>
          <w:sz w:val="24"/>
          <w:lang w:eastAsia="zh-CN"/>
        </w:rPr>
        <w:t>Tables</w:t>
      </w:r>
    </w:p>
    <w:p w14:paraId="0E2E9B79" w14:textId="7030B064" w:rsidR="00A32762" w:rsidRPr="00AF79CC" w:rsidRDefault="00A32762" w:rsidP="00354B2F">
      <w:pPr>
        <w:jc w:val="both"/>
        <w:rPr>
          <w:rFonts w:ascii="Times New Roman" w:hAnsi="Times New Roman"/>
          <w:color w:val="000000"/>
          <w:sz w:val="24"/>
        </w:rPr>
      </w:pPr>
      <w:r w:rsidRPr="00AF79CC">
        <w:rPr>
          <w:rFonts w:ascii="Times New Roman" w:hAnsi="Times New Roman"/>
          <w:color w:val="000000"/>
          <w:sz w:val="24"/>
        </w:rPr>
        <w:t>Table 1.</w:t>
      </w:r>
      <w:r w:rsidRPr="00AF79CC">
        <w:rPr>
          <w:rFonts w:ascii="Times New Roman" w:hAnsi="Times New Roman"/>
          <w:sz w:val="24"/>
        </w:rPr>
        <w:t xml:space="preserve"> Urodynamics in groups(</w:t>
      </w:r>
      <w:r w:rsidRPr="00AF79CC">
        <w:rPr>
          <w:rFonts w:ascii="Times New Roman" w:hAnsi="Times New Roman"/>
          <w:sz w:val="24"/>
        </w:rPr>
        <w:sym w:font="Symbol" w:char="F060"/>
      </w:r>
      <w:r w:rsidRPr="00AF79CC">
        <w:rPr>
          <w:rFonts w:ascii="Cambria Math" w:hAnsi="Cambria Math" w:cs="Cambria Math"/>
          <w:sz w:val="24"/>
        </w:rPr>
        <w:t>𝑥</w:t>
      </w:r>
      <w:r w:rsidRPr="00AF79CC">
        <w:rPr>
          <w:rFonts w:ascii="Times New Roman" w:hAnsi="Times New Roman"/>
          <w:sz w:val="24"/>
        </w:rPr>
        <w:t>±s, n=7)</w:t>
      </w:r>
    </w:p>
    <w:tbl>
      <w:tblPr>
        <w:tblStyle w:val="TableGrid"/>
        <w:tblW w:w="9225"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283"/>
        <w:gridCol w:w="713"/>
        <w:gridCol w:w="1415"/>
        <w:gridCol w:w="1414"/>
        <w:gridCol w:w="1569"/>
        <w:gridCol w:w="1562"/>
        <w:gridCol w:w="139"/>
        <w:gridCol w:w="1280"/>
      </w:tblGrid>
      <w:tr w:rsidR="00A32762" w:rsidRPr="00847AC3" w14:paraId="14CCF845" w14:textId="77777777" w:rsidTr="00AF79CC">
        <w:trPr>
          <w:trHeight w:val="897"/>
          <w:jc w:val="center"/>
        </w:trPr>
        <w:tc>
          <w:tcPr>
            <w:tcW w:w="850" w:type="dxa"/>
            <w:tcBorders>
              <w:top w:val="single" w:sz="12" w:space="0" w:color="auto"/>
              <w:bottom w:val="single" w:sz="4" w:space="0" w:color="auto"/>
            </w:tcBorders>
          </w:tcPr>
          <w:p w14:paraId="2D0F27CE" w14:textId="77777777" w:rsidR="00A32762" w:rsidRPr="00847AC3" w:rsidRDefault="00A32762" w:rsidP="0010418F">
            <w:pPr>
              <w:ind w:rightChars="-3" w:right="-6"/>
              <w:rPr>
                <w:sz w:val="15"/>
                <w:szCs w:val="15"/>
              </w:rPr>
            </w:pPr>
            <w:r w:rsidRPr="00847AC3">
              <w:rPr>
                <w:sz w:val="15"/>
                <w:szCs w:val="15"/>
              </w:rPr>
              <w:t>G</w:t>
            </w:r>
            <w:r w:rsidRPr="00847AC3">
              <w:rPr>
                <w:rFonts w:hint="eastAsia"/>
                <w:sz w:val="15"/>
                <w:szCs w:val="15"/>
              </w:rPr>
              <w:t>roups</w:t>
            </w:r>
          </w:p>
        </w:tc>
        <w:tc>
          <w:tcPr>
            <w:tcW w:w="996" w:type="dxa"/>
            <w:gridSpan w:val="2"/>
            <w:tcBorders>
              <w:top w:val="single" w:sz="12" w:space="0" w:color="auto"/>
              <w:bottom w:val="single" w:sz="4" w:space="0" w:color="auto"/>
            </w:tcBorders>
          </w:tcPr>
          <w:p w14:paraId="3976E22D" w14:textId="77777777" w:rsidR="00A32762" w:rsidRPr="00847AC3" w:rsidRDefault="00A32762" w:rsidP="0010418F">
            <w:pPr>
              <w:ind w:rightChars="-3" w:right="-6" w:firstLine="300"/>
              <w:rPr>
                <w:sz w:val="15"/>
                <w:szCs w:val="15"/>
              </w:rPr>
            </w:pPr>
          </w:p>
        </w:tc>
        <w:tc>
          <w:tcPr>
            <w:tcW w:w="1415" w:type="dxa"/>
            <w:tcBorders>
              <w:top w:val="single" w:sz="12" w:space="0" w:color="auto"/>
              <w:bottom w:val="single" w:sz="4" w:space="0" w:color="auto"/>
            </w:tcBorders>
          </w:tcPr>
          <w:p w14:paraId="20CFB81C" w14:textId="77777777" w:rsidR="00A32762" w:rsidRDefault="00A32762" w:rsidP="0010418F">
            <w:pPr>
              <w:ind w:rightChars="-3" w:right="-6"/>
              <w:rPr>
                <w:rFonts w:eastAsia="SimHei" w:cs="Times New Roman"/>
                <w:color w:val="000000"/>
                <w:sz w:val="15"/>
                <w:szCs w:val="15"/>
              </w:rPr>
            </w:pPr>
            <w:r w:rsidRPr="00847AC3">
              <w:rPr>
                <w:rFonts w:eastAsia="SimHei" w:cs="Times New Roman"/>
                <w:color w:val="000000"/>
                <w:sz w:val="15"/>
                <w:szCs w:val="15"/>
              </w:rPr>
              <w:t xml:space="preserve">Inter-urination </w:t>
            </w:r>
          </w:p>
          <w:p w14:paraId="5BD6C2E4" w14:textId="77777777" w:rsidR="00A32762" w:rsidRPr="00847AC3" w:rsidRDefault="00A32762" w:rsidP="0010418F">
            <w:pPr>
              <w:ind w:rightChars="-3" w:right="-6"/>
              <w:rPr>
                <w:sz w:val="15"/>
                <w:szCs w:val="15"/>
              </w:rPr>
            </w:pPr>
            <w:r w:rsidRPr="00847AC3">
              <w:rPr>
                <w:rFonts w:eastAsia="SimHei" w:cs="Times New Roman"/>
                <w:color w:val="000000"/>
                <w:sz w:val="15"/>
                <w:szCs w:val="15"/>
              </w:rPr>
              <w:t>interval time</w:t>
            </w:r>
            <w:r w:rsidRPr="00847AC3">
              <w:rPr>
                <w:sz w:val="15"/>
                <w:szCs w:val="15"/>
              </w:rPr>
              <w:t xml:space="preserve"> (</w:t>
            </w:r>
            <w:r w:rsidRPr="00847AC3">
              <w:rPr>
                <w:rFonts w:hint="eastAsia"/>
                <w:sz w:val="15"/>
                <w:szCs w:val="15"/>
              </w:rPr>
              <w:t>s</w:t>
            </w:r>
            <w:r w:rsidRPr="00847AC3">
              <w:rPr>
                <w:sz w:val="15"/>
                <w:szCs w:val="15"/>
              </w:rPr>
              <w:t>)</w:t>
            </w:r>
          </w:p>
        </w:tc>
        <w:tc>
          <w:tcPr>
            <w:tcW w:w="1414" w:type="dxa"/>
            <w:tcBorders>
              <w:top w:val="single" w:sz="12" w:space="0" w:color="auto"/>
              <w:bottom w:val="single" w:sz="4" w:space="0" w:color="auto"/>
            </w:tcBorders>
          </w:tcPr>
          <w:p w14:paraId="58FF91EC" w14:textId="77777777" w:rsidR="00A32762" w:rsidRPr="00847AC3" w:rsidRDefault="00A32762" w:rsidP="0010418F">
            <w:pPr>
              <w:ind w:rightChars="-3" w:right="-6"/>
              <w:rPr>
                <w:sz w:val="15"/>
                <w:szCs w:val="15"/>
              </w:rPr>
            </w:pPr>
            <w:r w:rsidRPr="00847AC3">
              <w:rPr>
                <w:rFonts w:eastAsia="SimHei" w:cs="Times New Roman"/>
                <w:color w:val="000000"/>
                <w:sz w:val="15"/>
                <w:szCs w:val="15"/>
              </w:rPr>
              <w:t xml:space="preserve">Basal urination pressure </w:t>
            </w:r>
            <w:r w:rsidRPr="00847AC3">
              <w:rPr>
                <w:rFonts w:hint="eastAsia"/>
                <w:sz w:val="15"/>
                <w:szCs w:val="15"/>
              </w:rPr>
              <w:t>(cm</w:t>
            </w:r>
            <w:r w:rsidRPr="00847AC3">
              <w:rPr>
                <w:sz w:val="15"/>
                <w:szCs w:val="15"/>
              </w:rPr>
              <w:t>H</w:t>
            </w:r>
            <w:r w:rsidRPr="00847AC3">
              <w:rPr>
                <w:sz w:val="15"/>
                <w:szCs w:val="15"/>
                <w:vertAlign w:val="subscript"/>
              </w:rPr>
              <w:t>2</w:t>
            </w:r>
            <w:r w:rsidRPr="00847AC3">
              <w:rPr>
                <w:sz w:val="15"/>
                <w:szCs w:val="15"/>
              </w:rPr>
              <w:t>O)</w:t>
            </w:r>
          </w:p>
        </w:tc>
        <w:tc>
          <w:tcPr>
            <w:tcW w:w="1569" w:type="dxa"/>
            <w:tcBorders>
              <w:top w:val="single" w:sz="12" w:space="0" w:color="auto"/>
              <w:bottom w:val="single" w:sz="4" w:space="0" w:color="auto"/>
            </w:tcBorders>
          </w:tcPr>
          <w:p w14:paraId="5F8DF68E" w14:textId="77777777" w:rsidR="00A32762" w:rsidRPr="00847AC3" w:rsidRDefault="00A32762" w:rsidP="0010418F">
            <w:pPr>
              <w:ind w:leftChars="-44" w:left="-88" w:rightChars="-3" w:right="-6"/>
              <w:rPr>
                <w:sz w:val="15"/>
                <w:szCs w:val="15"/>
              </w:rPr>
            </w:pPr>
            <w:r w:rsidRPr="00847AC3">
              <w:rPr>
                <w:rFonts w:eastAsia="SimHei" w:cs="Times New Roman"/>
                <w:color w:val="000000"/>
                <w:sz w:val="15"/>
                <w:szCs w:val="15"/>
              </w:rPr>
              <w:t>Maximum bladder detrusor pressure</w:t>
            </w:r>
            <w:r w:rsidRPr="00847AC3">
              <w:rPr>
                <w:sz w:val="15"/>
                <w:szCs w:val="15"/>
              </w:rPr>
              <w:t xml:space="preserve"> (</w:t>
            </w:r>
            <w:r w:rsidRPr="00847AC3">
              <w:rPr>
                <w:rFonts w:hint="eastAsia"/>
                <w:sz w:val="15"/>
                <w:szCs w:val="15"/>
              </w:rPr>
              <w:t>cm</w:t>
            </w:r>
            <w:r w:rsidRPr="00847AC3">
              <w:rPr>
                <w:sz w:val="15"/>
                <w:szCs w:val="15"/>
              </w:rPr>
              <w:t>H</w:t>
            </w:r>
            <w:r w:rsidRPr="00847AC3">
              <w:rPr>
                <w:sz w:val="15"/>
                <w:szCs w:val="15"/>
                <w:vertAlign w:val="subscript"/>
              </w:rPr>
              <w:t>2</w:t>
            </w:r>
            <w:r w:rsidRPr="00847AC3">
              <w:rPr>
                <w:sz w:val="15"/>
                <w:szCs w:val="15"/>
              </w:rPr>
              <w:t>O)</w:t>
            </w:r>
          </w:p>
        </w:tc>
        <w:tc>
          <w:tcPr>
            <w:tcW w:w="1562" w:type="dxa"/>
            <w:tcBorders>
              <w:top w:val="single" w:sz="12" w:space="0" w:color="auto"/>
              <w:bottom w:val="single" w:sz="4" w:space="0" w:color="auto"/>
            </w:tcBorders>
          </w:tcPr>
          <w:p w14:paraId="64388E09" w14:textId="77777777" w:rsidR="00A32762" w:rsidRPr="00847AC3" w:rsidRDefault="00A32762" w:rsidP="0010418F">
            <w:pPr>
              <w:ind w:rightChars="-3" w:right="-6"/>
              <w:rPr>
                <w:sz w:val="15"/>
                <w:szCs w:val="15"/>
              </w:rPr>
            </w:pPr>
            <w:r w:rsidRPr="00847AC3">
              <w:rPr>
                <w:rFonts w:eastAsia="SimHei" w:cs="Times New Roman"/>
                <w:color w:val="000000"/>
                <w:sz w:val="15"/>
                <w:szCs w:val="15"/>
              </w:rPr>
              <w:t>Average urination pressure</w:t>
            </w:r>
            <w:r w:rsidRPr="00847AC3">
              <w:rPr>
                <w:rFonts w:hint="eastAsia"/>
                <w:sz w:val="15"/>
                <w:szCs w:val="15"/>
              </w:rPr>
              <w:t xml:space="preserve"> (cm</w:t>
            </w:r>
            <w:r w:rsidRPr="00847AC3">
              <w:rPr>
                <w:sz w:val="15"/>
                <w:szCs w:val="15"/>
              </w:rPr>
              <w:t>H</w:t>
            </w:r>
            <w:r w:rsidRPr="00847AC3">
              <w:rPr>
                <w:sz w:val="15"/>
                <w:szCs w:val="15"/>
                <w:vertAlign w:val="subscript"/>
              </w:rPr>
              <w:t>2</w:t>
            </w:r>
            <w:r w:rsidRPr="00847AC3">
              <w:rPr>
                <w:sz w:val="15"/>
                <w:szCs w:val="15"/>
              </w:rPr>
              <w:t>O)</w:t>
            </w:r>
          </w:p>
        </w:tc>
        <w:tc>
          <w:tcPr>
            <w:tcW w:w="1419" w:type="dxa"/>
            <w:gridSpan w:val="2"/>
            <w:tcBorders>
              <w:top w:val="single" w:sz="12" w:space="0" w:color="auto"/>
              <w:bottom w:val="single" w:sz="4" w:space="0" w:color="auto"/>
            </w:tcBorders>
          </w:tcPr>
          <w:p w14:paraId="68ADD10C" w14:textId="77777777" w:rsidR="00A32762" w:rsidRDefault="00A32762" w:rsidP="0010418F">
            <w:pPr>
              <w:ind w:rightChars="-3" w:right="-6"/>
              <w:rPr>
                <w:rFonts w:eastAsia="SimHei" w:cs="Times New Roman"/>
                <w:color w:val="000000"/>
                <w:sz w:val="15"/>
                <w:szCs w:val="15"/>
              </w:rPr>
            </w:pPr>
            <w:r w:rsidRPr="00847AC3">
              <w:rPr>
                <w:rFonts w:eastAsia="SimHei" w:cs="Times New Roman"/>
                <w:color w:val="000000"/>
                <w:sz w:val="15"/>
                <w:szCs w:val="15"/>
              </w:rPr>
              <w:t>Bladder capacity</w:t>
            </w:r>
          </w:p>
          <w:p w14:paraId="6F39BB22" w14:textId="77777777" w:rsidR="00A32762" w:rsidRPr="00847AC3" w:rsidRDefault="00A32762" w:rsidP="0010418F">
            <w:pPr>
              <w:ind w:rightChars="-3" w:right="-6" w:firstLine="300"/>
              <w:rPr>
                <w:sz w:val="15"/>
                <w:szCs w:val="15"/>
              </w:rPr>
            </w:pPr>
            <w:r w:rsidRPr="00847AC3">
              <w:rPr>
                <w:rFonts w:hint="eastAsia"/>
                <w:sz w:val="15"/>
                <w:szCs w:val="15"/>
              </w:rPr>
              <w:t xml:space="preserve"> (ml</w:t>
            </w:r>
            <w:r w:rsidRPr="00847AC3">
              <w:rPr>
                <w:sz w:val="15"/>
                <w:szCs w:val="15"/>
              </w:rPr>
              <w:t>)</w:t>
            </w:r>
          </w:p>
        </w:tc>
      </w:tr>
      <w:tr w:rsidR="00A32762" w:rsidRPr="00847AC3" w14:paraId="34C2E2E5" w14:textId="77777777" w:rsidTr="00AF79CC">
        <w:trPr>
          <w:jc w:val="center"/>
        </w:trPr>
        <w:tc>
          <w:tcPr>
            <w:tcW w:w="1133" w:type="dxa"/>
            <w:gridSpan w:val="2"/>
            <w:tcBorders>
              <w:top w:val="single" w:sz="4" w:space="0" w:color="auto"/>
            </w:tcBorders>
          </w:tcPr>
          <w:p w14:paraId="165D3EB8" w14:textId="77777777" w:rsidR="00A32762" w:rsidRPr="00847AC3" w:rsidRDefault="00A32762" w:rsidP="0010418F">
            <w:pPr>
              <w:ind w:rightChars="-3" w:right="-6"/>
              <w:rPr>
                <w:sz w:val="15"/>
                <w:szCs w:val="15"/>
              </w:rPr>
            </w:pPr>
            <w:r w:rsidRPr="00847AC3">
              <w:rPr>
                <w:sz w:val="15"/>
                <w:szCs w:val="15"/>
              </w:rPr>
              <w:t>C</w:t>
            </w:r>
            <w:r w:rsidRPr="00847AC3">
              <w:rPr>
                <w:rFonts w:hint="eastAsia"/>
                <w:sz w:val="15"/>
                <w:szCs w:val="15"/>
              </w:rPr>
              <w:t>ontrol group</w:t>
            </w:r>
          </w:p>
        </w:tc>
        <w:tc>
          <w:tcPr>
            <w:tcW w:w="713" w:type="dxa"/>
            <w:tcBorders>
              <w:top w:val="single" w:sz="4" w:space="0" w:color="auto"/>
            </w:tcBorders>
          </w:tcPr>
          <w:p w14:paraId="123BCF8B" w14:textId="77777777" w:rsidR="00A32762" w:rsidRPr="00847AC3" w:rsidRDefault="00A32762" w:rsidP="0010418F">
            <w:pPr>
              <w:ind w:rightChars="-3" w:right="-6" w:firstLine="300"/>
              <w:rPr>
                <w:sz w:val="15"/>
                <w:szCs w:val="15"/>
              </w:rPr>
            </w:pPr>
          </w:p>
        </w:tc>
        <w:tc>
          <w:tcPr>
            <w:tcW w:w="1415" w:type="dxa"/>
            <w:tcBorders>
              <w:top w:val="single" w:sz="4" w:space="0" w:color="auto"/>
            </w:tcBorders>
          </w:tcPr>
          <w:p w14:paraId="1B95D1E7" w14:textId="77777777" w:rsidR="00A32762" w:rsidRPr="00847AC3" w:rsidRDefault="00A32762" w:rsidP="0010418F">
            <w:pPr>
              <w:ind w:rightChars="-3" w:right="-6"/>
              <w:rPr>
                <w:sz w:val="15"/>
                <w:szCs w:val="15"/>
              </w:rPr>
            </w:pPr>
            <w:r w:rsidRPr="00847AC3">
              <w:rPr>
                <w:sz w:val="15"/>
                <w:szCs w:val="15"/>
              </w:rPr>
              <w:t>175.72±46.59</w:t>
            </w:r>
          </w:p>
        </w:tc>
        <w:tc>
          <w:tcPr>
            <w:tcW w:w="1414" w:type="dxa"/>
            <w:tcBorders>
              <w:top w:val="single" w:sz="4" w:space="0" w:color="auto"/>
            </w:tcBorders>
          </w:tcPr>
          <w:p w14:paraId="5DA24C8E" w14:textId="77777777" w:rsidR="00A32762" w:rsidRPr="00847AC3" w:rsidRDefault="00A32762" w:rsidP="0010418F">
            <w:pPr>
              <w:ind w:rightChars="-3" w:right="-6"/>
              <w:jc w:val="both"/>
              <w:rPr>
                <w:sz w:val="15"/>
                <w:szCs w:val="15"/>
              </w:rPr>
            </w:pPr>
            <w:r w:rsidRPr="00847AC3">
              <w:rPr>
                <w:sz w:val="15"/>
                <w:szCs w:val="15"/>
              </w:rPr>
              <w:t>1.27±0.95</w:t>
            </w:r>
          </w:p>
        </w:tc>
        <w:tc>
          <w:tcPr>
            <w:tcW w:w="1569" w:type="dxa"/>
            <w:tcBorders>
              <w:top w:val="single" w:sz="4" w:space="0" w:color="auto"/>
            </w:tcBorders>
          </w:tcPr>
          <w:p w14:paraId="365FC1EC" w14:textId="77777777" w:rsidR="00A32762" w:rsidRPr="00847AC3" w:rsidRDefault="00A32762" w:rsidP="0010418F">
            <w:pPr>
              <w:ind w:rightChars="-3" w:right="-6"/>
              <w:rPr>
                <w:color w:val="010205"/>
                <w:sz w:val="15"/>
                <w:szCs w:val="15"/>
              </w:rPr>
            </w:pPr>
            <w:r w:rsidRPr="00847AC3">
              <w:rPr>
                <w:rFonts w:hint="eastAsia"/>
                <w:color w:val="010205"/>
                <w:sz w:val="15"/>
                <w:szCs w:val="15"/>
              </w:rPr>
              <w:t>2</w:t>
            </w:r>
            <w:r w:rsidRPr="00847AC3">
              <w:rPr>
                <w:color w:val="010205"/>
                <w:sz w:val="15"/>
                <w:szCs w:val="15"/>
              </w:rPr>
              <w:t>5.70</w:t>
            </w:r>
            <w:r w:rsidRPr="00847AC3">
              <w:rPr>
                <w:sz w:val="15"/>
                <w:szCs w:val="15"/>
              </w:rPr>
              <w:t>±5.63</w:t>
            </w:r>
          </w:p>
        </w:tc>
        <w:tc>
          <w:tcPr>
            <w:tcW w:w="1701" w:type="dxa"/>
            <w:gridSpan w:val="2"/>
            <w:tcBorders>
              <w:top w:val="single" w:sz="4" w:space="0" w:color="auto"/>
            </w:tcBorders>
          </w:tcPr>
          <w:p w14:paraId="129F4883" w14:textId="77777777" w:rsidR="00A32762" w:rsidRPr="00847AC3" w:rsidRDefault="00A32762" w:rsidP="0010418F">
            <w:pPr>
              <w:ind w:rightChars="-3" w:right="-6"/>
              <w:rPr>
                <w:sz w:val="15"/>
                <w:szCs w:val="15"/>
              </w:rPr>
            </w:pPr>
            <w:r w:rsidRPr="00847AC3">
              <w:rPr>
                <w:sz w:val="15"/>
                <w:szCs w:val="15"/>
              </w:rPr>
              <w:t>10.</w:t>
            </w:r>
            <w:r w:rsidRPr="00847AC3">
              <w:rPr>
                <w:rFonts w:hint="eastAsia"/>
                <w:sz w:val="15"/>
                <w:szCs w:val="15"/>
              </w:rPr>
              <w:t>8</w:t>
            </w:r>
            <w:r w:rsidRPr="00847AC3">
              <w:rPr>
                <w:sz w:val="15"/>
                <w:szCs w:val="15"/>
              </w:rPr>
              <w:t>0±5.49</w:t>
            </w:r>
          </w:p>
        </w:tc>
        <w:tc>
          <w:tcPr>
            <w:tcW w:w="1280" w:type="dxa"/>
            <w:tcBorders>
              <w:top w:val="single" w:sz="4" w:space="0" w:color="auto"/>
            </w:tcBorders>
          </w:tcPr>
          <w:p w14:paraId="03AD91E6" w14:textId="77777777" w:rsidR="00A32762" w:rsidRPr="00847AC3" w:rsidRDefault="00A32762" w:rsidP="0010418F">
            <w:pPr>
              <w:ind w:rightChars="-3" w:right="-6"/>
              <w:rPr>
                <w:sz w:val="15"/>
                <w:szCs w:val="15"/>
              </w:rPr>
            </w:pPr>
            <w:r w:rsidRPr="00847AC3">
              <w:rPr>
                <w:sz w:val="15"/>
                <w:szCs w:val="15"/>
              </w:rPr>
              <w:t>0.29±0.08</w:t>
            </w:r>
          </w:p>
        </w:tc>
      </w:tr>
      <w:tr w:rsidR="00A32762" w:rsidRPr="00847AC3" w14:paraId="62418A37" w14:textId="77777777" w:rsidTr="00AF79CC">
        <w:trPr>
          <w:jc w:val="center"/>
        </w:trPr>
        <w:tc>
          <w:tcPr>
            <w:tcW w:w="1133" w:type="dxa"/>
            <w:gridSpan w:val="2"/>
          </w:tcPr>
          <w:p w14:paraId="338749D4" w14:textId="77777777" w:rsidR="00A32762" w:rsidRPr="00847AC3" w:rsidRDefault="00A32762" w:rsidP="0010418F">
            <w:pPr>
              <w:ind w:rightChars="-3" w:right="-6"/>
              <w:rPr>
                <w:sz w:val="15"/>
                <w:szCs w:val="15"/>
              </w:rPr>
            </w:pPr>
            <w:r w:rsidRPr="00847AC3">
              <w:rPr>
                <w:rFonts w:cs="Times New Roman"/>
                <w:sz w:val="15"/>
                <w:szCs w:val="15"/>
              </w:rPr>
              <w:t>Model</w:t>
            </w:r>
            <w:r w:rsidRPr="00847AC3">
              <w:rPr>
                <w:rFonts w:hint="eastAsia"/>
                <w:sz w:val="15"/>
                <w:szCs w:val="15"/>
              </w:rPr>
              <w:t xml:space="preserve"> group</w:t>
            </w:r>
          </w:p>
        </w:tc>
        <w:tc>
          <w:tcPr>
            <w:tcW w:w="713" w:type="dxa"/>
          </w:tcPr>
          <w:p w14:paraId="68280D4D" w14:textId="77777777" w:rsidR="00A32762" w:rsidRPr="00847AC3" w:rsidRDefault="00A32762" w:rsidP="0010418F">
            <w:pPr>
              <w:ind w:rightChars="-3" w:right="-6"/>
              <w:rPr>
                <w:sz w:val="15"/>
                <w:szCs w:val="15"/>
              </w:rPr>
            </w:pPr>
            <w:r w:rsidRPr="00847AC3">
              <w:rPr>
                <w:sz w:val="15"/>
                <w:szCs w:val="15"/>
              </w:rPr>
              <w:t>B</w:t>
            </w:r>
            <w:r w:rsidRPr="00847AC3">
              <w:rPr>
                <w:rFonts w:hint="eastAsia"/>
                <w:sz w:val="15"/>
                <w:szCs w:val="15"/>
              </w:rPr>
              <w:t>efore</w:t>
            </w:r>
          </w:p>
        </w:tc>
        <w:tc>
          <w:tcPr>
            <w:tcW w:w="1415" w:type="dxa"/>
          </w:tcPr>
          <w:p w14:paraId="63932128" w14:textId="77777777" w:rsidR="00A32762" w:rsidRPr="00847AC3" w:rsidRDefault="00A32762" w:rsidP="0010418F">
            <w:pPr>
              <w:ind w:rightChars="-3" w:right="-6"/>
              <w:rPr>
                <w:sz w:val="15"/>
                <w:szCs w:val="15"/>
              </w:rPr>
            </w:pPr>
            <w:r w:rsidRPr="00847AC3">
              <w:rPr>
                <w:rFonts w:hint="eastAsia"/>
                <w:sz w:val="15"/>
                <w:szCs w:val="15"/>
              </w:rPr>
              <w:t>163.2</w:t>
            </w:r>
            <w:r w:rsidRPr="00847AC3">
              <w:rPr>
                <w:sz w:val="15"/>
                <w:szCs w:val="15"/>
              </w:rPr>
              <w:t>8±</w:t>
            </w:r>
            <w:r w:rsidRPr="00847AC3">
              <w:rPr>
                <w:rFonts w:hint="eastAsia"/>
                <w:sz w:val="15"/>
                <w:szCs w:val="15"/>
              </w:rPr>
              <w:t>18.2</w:t>
            </w:r>
            <w:r w:rsidRPr="00847AC3">
              <w:rPr>
                <w:sz w:val="15"/>
                <w:szCs w:val="15"/>
              </w:rPr>
              <w:t>3</w:t>
            </w:r>
          </w:p>
        </w:tc>
        <w:tc>
          <w:tcPr>
            <w:tcW w:w="1414" w:type="dxa"/>
          </w:tcPr>
          <w:p w14:paraId="1E6BE1BC" w14:textId="77777777" w:rsidR="00A32762" w:rsidRPr="00847AC3" w:rsidRDefault="00A32762" w:rsidP="0010418F">
            <w:pPr>
              <w:ind w:rightChars="-3" w:right="-6"/>
              <w:jc w:val="both"/>
              <w:rPr>
                <w:sz w:val="15"/>
                <w:szCs w:val="15"/>
              </w:rPr>
            </w:pPr>
            <w:r w:rsidRPr="00847AC3">
              <w:rPr>
                <w:sz w:val="15"/>
                <w:szCs w:val="15"/>
              </w:rPr>
              <w:t>1.85±0.47</w:t>
            </w:r>
          </w:p>
        </w:tc>
        <w:tc>
          <w:tcPr>
            <w:tcW w:w="1569" w:type="dxa"/>
          </w:tcPr>
          <w:p w14:paraId="2BBFB9D9" w14:textId="77777777" w:rsidR="00A32762" w:rsidRPr="00847AC3" w:rsidRDefault="00A32762" w:rsidP="0010418F">
            <w:pPr>
              <w:ind w:rightChars="-3" w:right="-6"/>
              <w:rPr>
                <w:color w:val="010205"/>
                <w:sz w:val="15"/>
                <w:szCs w:val="15"/>
              </w:rPr>
            </w:pPr>
            <w:r w:rsidRPr="00847AC3">
              <w:rPr>
                <w:color w:val="010205"/>
                <w:sz w:val="15"/>
                <w:szCs w:val="15"/>
              </w:rPr>
              <w:t>23.78</w:t>
            </w:r>
            <w:r w:rsidRPr="00847AC3">
              <w:rPr>
                <w:sz w:val="15"/>
                <w:szCs w:val="15"/>
              </w:rPr>
              <w:t>±6.61</w:t>
            </w:r>
          </w:p>
        </w:tc>
        <w:tc>
          <w:tcPr>
            <w:tcW w:w="1701" w:type="dxa"/>
            <w:gridSpan w:val="2"/>
          </w:tcPr>
          <w:p w14:paraId="7549776C" w14:textId="77777777" w:rsidR="00A32762" w:rsidRPr="00847AC3" w:rsidRDefault="00A32762" w:rsidP="0010418F">
            <w:pPr>
              <w:ind w:rightChars="-3" w:right="-6"/>
              <w:rPr>
                <w:sz w:val="15"/>
                <w:szCs w:val="15"/>
              </w:rPr>
            </w:pPr>
            <w:r w:rsidRPr="00847AC3">
              <w:rPr>
                <w:sz w:val="15"/>
                <w:szCs w:val="15"/>
              </w:rPr>
              <w:t>7.67±4.01</w:t>
            </w:r>
          </w:p>
        </w:tc>
        <w:tc>
          <w:tcPr>
            <w:tcW w:w="1280" w:type="dxa"/>
          </w:tcPr>
          <w:p w14:paraId="1E774FEA" w14:textId="77777777" w:rsidR="00A32762" w:rsidRPr="00847AC3" w:rsidRDefault="00A32762" w:rsidP="0010418F">
            <w:pPr>
              <w:ind w:rightChars="-3" w:right="-6"/>
              <w:rPr>
                <w:sz w:val="15"/>
                <w:szCs w:val="15"/>
              </w:rPr>
            </w:pPr>
            <w:r w:rsidRPr="00847AC3">
              <w:rPr>
                <w:sz w:val="15"/>
                <w:szCs w:val="15"/>
              </w:rPr>
              <w:t>0.27±0.03</w:t>
            </w:r>
          </w:p>
        </w:tc>
      </w:tr>
      <w:tr w:rsidR="00A32762" w:rsidRPr="00847AC3" w14:paraId="4EDBF2DE" w14:textId="77777777" w:rsidTr="00AF79CC">
        <w:trPr>
          <w:jc w:val="center"/>
        </w:trPr>
        <w:tc>
          <w:tcPr>
            <w:tcW w:w="1133" w:type="dxa"/>
            <w:gridSpan w:val="2"/>
          </w:tcPr>
          <w:p w14:paraId="07604164" w14:textId="77777777" w:rsidR="00A32762" w:rsidRPr="00847AC3" w:rsidRDefault="00A32762" w:rsidP="0010418F">
            <w:pPr>
              <w:ind w:rightChars="-3" w:right="-6" w:firstLine="300"/>
              <w:rPr>
                <w:sz w:val="15"/>
                <w:szCs w:val="15"/>
              </w:rPr>
            </w:pPr>
          </w:p>
        </w:tc>
        <w:tc>
          <w:tcPr>
            <w:tcW w:w="713" w:type="dxa"/>
          </w:tcPr>
          <w:p w14:paraId="12B951E7" w14:textId="77777777" w:rsidR="00A32762" w:rsidRPr="00847AC3" w:rsidRDefault="00A32762" w:rsidP="0010418F">
            <w:pPr>
              <w:ind w:rightChars="-3" w:right="-6"/>
              <w:rPr>
                <w:sz w:val="15"/>
                <w:szCs w:val="15"/>
              </w:rPr>
            </w:pPr>
            <w:r w:rsidRPr="00847AC3">
              <w:rPr>
                <w:sz w:val="15"/>
                <w:szCs w:val="15"/>
              </w:rPr>
              <w:t>A</w:t>
            </w:r>
            <w:r w:rsidRPr="00847AC3">
              <w:rPr>
                <w:rFonts w:hint="eastAsia"/>
                <w:sz w:val="15"/>
                <w:szCs w:val="15"/>
              </w:rPr>
              <w:t>fter</w:t>
            </w:r>
          </w:p>
        </w:tc>
        <w:tc>
          <w:tcPr>
            <w:tcW w:w="1415" w:type="dxa"/>
          </w:tcPr>
          <w:p w14:paraId="6A87C3B6" w14:textId="77777777" w:rsidR="00A32762" w:rsidRPr="00847AC3" w:rsidRDefault="00A32762" w:rsidP="0010418F">
            <w:pPr>
              <w:ind w:rightChars="-3" w:right="-6"/>
              <w:rPr>
                <w:sz w:val="15"/>
                <w:szCs w:val="15"/>
              </w:rPr>
            </w:pPr>
            <w:r w:rsidRPr="00847AC3">
              <w:rPr>
                <w:rFonts w:hint="eastAsia"/>
                <w:sz w:val="15"/>
                <w:szCs w:val="15"/>
              </w:rPr>
              <w:t>79.45</w:t>
            </w:r>
            <w:r w:rsidRPr="00847AC3">
              <w:rPr>
                <w:sz w:val="15"/>
                <w:szCs w:val="15"/>
              </w:rPr>
              <w:t>±</w:t>
            </w:r>
            <w:r w:rsidRPr="00847AC3">
              <w:rPr>
                <w:rFonts w:hint="eastAsia"/>
                <w:sz w:val="15"/>
                <w:szCs w:val="15"/>
              </w:rPr>
              <w:t>12.6</w:t>
            </w:r>
            <w:r w:rsidRPr="00847AC3">
              <w:rPr>
                <w:sz w:val="15"/>
                <w:szCs w:val="15"/>
              </w:rPr>
              <w:t>2</w:t>
            </w:r>
            <w:r w:rsidRPr="00AF79CC">
              <w:rPr>
                <w:rFonts w:cs="Times New Roman"/>
                <w:sz w:val="21"/>
                <w:szCs w:val="21"/>
                <w:vertAlign w:val="superscript"/>
              </w:rPr>
              <w:t>*∆∆</w:t>
            </w:r>
          </w:p>
        </w:tc>
        <w:tc>
          <w:tcPr>
            <w:tcW w:w="1414" w:type="dxa"/>
          </w:tcPr>
          <w:p w14:paraId="756C112E" w14:textId="77777777" w:rsidR="00A32762" w:rsidRPr="00847AC3" w:rsidRDefault="00A32762" w:rsidP="0010418F">
            <w:pPr>
              <w:ind w:rightChars="-3" w:right="-6"/>
              <w:jc w:val="both"/>
              <w:rPr>
                <w:sz w:val="15"/>
                <w:szCs w:val="15"/>
              </w:rPr>
            </w:pPr>
            <w:r w:rsidRPr="00847AC3">
              <w:rPr>
                <w:sz w:val="15"/>
                <w:szCs w:val="15"/>
              </w:rPr>
              <w:t>3.59±1.58</w:t>
            </w:r>
            <w:r w:rsidRPr="00AF79CC">
              <w:rPr>
                <w:rFonts w:cs="Times New Roman"/>
                <w:sz w:val="21"/>
                <w:szCs w:val="21"/>
                <w:vertAlign w:val="superscript"/>
              </w:rPr>
              <w:t>*∆</w:t>
            </w:r>
          </w:p>
        </w:tc>
        <w:tc>
          <w:tcPr>
            <w:tcW w:w="1569" w:type="dxa"/>
          </w:tcPr>
          <w:p w14:paraId="4DDBF969" w14:textId="77777777" w:rsidR="00A32762" w:rsidRPr="00847AC3" w:rsidRDefault="00A32762" w:rsidP="0010418F">
            <w:pPr>
              <w:ind w:rightChars="-3" w:right="-6"/>
              <w:rPr>
                <w:sz w:val="15"/>
                <w:szCs w:val="15"/>
              </w:rPr>
            </w:pPr>
            <w:r w:rsidRPr="00847AC3">
              <w:rPr>
                <w:sz w:val="15"/>
                <w:szCs w:val="15"/>
              </w:rPr>
              <w:t>14.78±3.31</w:t>
            </w:r>
            <w:r w:rsidRPr="00AF79CC">
              <w:rPr>
                <w:sz w:val="21"/>
                <w:szCs w:val="21"/>
                <w:vertAlign w:val="superscript"/>
              </w:rPr>
              <w:t>*</w:t>
            </w:r>
            <w:r w:rsidRPr="00AF79CC">
              <w:rPr>
                <w:rFonts w:cs="Times New Roman"/>
                <w:sz w:val="21"/>
                <w:szCs w:val="21"/>
                <w:vertAlign w:val="superscript"/>
              </w:rPr>
              <w:t>∆</w:t>
            </w:r>
          </w:p>
        </w:tc>
        <w:tc>
          <w:tcPr>
            <w:tcW w:w="1701" w:type="dxa"/>
            <w:gridSpan w:val="2"/>
          </w:tcPr>
          <w:p w14:paraId="0AFC19F9" w14:textId="77777777" w:rsidR="00A32762" w:rsidRPr="00847AC3" w:rsidRDefault="00A32762" w:rsidP="0010418F">
            <w:pPr>
              <w:ind w:rightChars="-3" w:right="-6"/>
              <w:rPr>
                <w:sz w:val="15"/>
                <w:szCs w:val="15"/>
              </w:rPr>
            </w:pPr>
            <w:r w:rsidRPr="00847AC3">
              <w:rPr>
                <w:sz w:val="15"/>
                <w:szCs w:val="15"/>
              </w:rPr>
              <w:t>6.56±1.46</w:t>
            </w:r>
          </w:p>
        </w:tc>
        <w:tc>
          <w:tcPr>
            <w:tcW w:w="1280" w:type="dxa"/>
          </w:tcPr>
          <w:p w14:paraId="047D1D5C" w14:textId="77777777" w:rsidR="00A32762" w:rsidRPr="00847AC3" w:rsidRDefault="00A32762" w:rsidP="0010418F">
            <w:pPr>
              <w:ind w:rightChars="-3" w:right="-6"/>
              <w:rPr>
                <w:sz w:val="15"/>
                <w:szCs w:val="15"/>
              </w:rPr>
            </w:pPr>
            <w:r w:rsidRPr="00847AC3">
              <w:rPr>
                <w:sz w:val="15"/>
                <w:szCs w:val="15"/>
              </w:rPr>
              <w:t>0.13±0.02</w:t>
            </w:r>
            <w:r w:rsidRPr="00AF79CC">
              <w:rPr>
                <w:rFonts w:cs="Times New Roman"/>
                <w:sz w:val="21"/>
                <w:szCs w:val="21"/>
                <w:vertAlign w:val="superscript"/>
              </w:rPr>
              <w:t>*∆∆</w:t>
            </w:r>
          </w:p>
        </w:tc>
      </w:tr>
      <w:tr w:rsidR="00A32762" w:rsidRPr="00847AC3" w14:paraId="662E896C" w14:textId="77777777" w:rsidTr="00AF79CC">
        <w:trPr>
          <w:jc w:val="center"/>
        </w:trPr>
        <w:tc>
          <w:tcPr>
            <w:tcW w:w="1133" w:type="dxa"/>
            <w:gridSpan w:val="2"/>
          </w:tcPr>
          <w:p w14:paraId="6700FB13" w14:textId="77777777" w:rsidR="00A32762" w:rsidRPr="00847AC3" w:rsidRDefault="00A32762" w:rsidP="0010418F">
            <w:pPr>
              <w:ind w:rightChars="-3" w:right="-6"/>
              <w:rPr>
                <w:sz w:val="15"/>
                <w:szCs w:val="15"/>
              </w:rPr>
            </w:pPr>
            <w:r w:rsidRPr="00847AC3">
              <w:rPr>
                <w:rFonts w:hint="eastAsia"/>
                <w:sz w:val="15"/>
                <w:szCs w:val="15"/>
              </w:rPr>
              <w:t>E</w:t>
            </w:r>
            <w:r w:rsidRPr="00847AC3">
              <w:rPr>
                <w:sz w:val="15"/>
                <w:szCs w:val="15"/>
              </w:rPr>
              <w:t xml:space="preserve">A </w:t>
            </w:r>
            <w:r w:rsidRPr="00847AC3">
              <w:rPr>
                <w:rFonts w:hint="eastAsia"/>
                <w:sz w:val="15"/>
                <w:szCs w:val="15"/>
              </w:rPr>
              <w:t>group</w:t>
            </w:r>
          </w:p>
        </w:tc>
        <w:tc>
          <w:tcPr>
            <w:tcW w:w="713" w:type="dxa"/>
          </w:tcPr>
          <w:p w14:paraId="2BACEC3C" w14:textId="77777777" w:rsidR="00A32762" w:rsidRPr="00847AC3" w:rsidRDefault="00A32762" w:rsidP="0010418F">
            <w:pPr>
              <w:ind w:rightChars="-3" w:right="-6"/>
              <w:rPr>
                <w:sz w:val="15"/>
                <w:szCs w:val="15"/>
              </w:rPr>
            </w:pPr>
            <w:r w:rsidRPr="00847AC3">
              <w:rPr>
                <w:sz w:val="15"/>
                <w:szCs w:val="15"/>
              </w:rPr>
              <w:t>B</w:t>
            </w:r>
            <w:r w:rsidRPr="00847AC3">
              <w:rPr>
                <w:rFonts w:hint="eastAsia"/>
                <w:sz w:val="15"/>
                <w:szCs w:val="15"/>
              </w:rPr>
              <w:t>efore</w:t>
            </w:r>
          </w:p>
        </w:tc>
        <w:tc>
          <w:tcPr>
            <w:tcW w:w="1415" w:type="dxa"/>
          </w:tcPr>
          <w:p w14:paraId="23EF7597" w14:textId="77777777" w:rsidR="00A32762" w:rsidRPr="00847AC3" w:rsidRDefault="00A32762" w:rsidP="0010418F">
            <w:pPr>
              <w:ind w:rightChars="-3" w:right="-6"/>
              <w:rPr>
                <w:sz w:val="15"/>
                <w:szCs w:val="15"/>
              </w:rPr>
            </w:pPr>
            <w:r w:rsidRPr="00847AC3">
              <w:rPr>
                <w:rFonts w:hint="eastAsia"/>
                <w:sz w:val="15"/>
                <w:szCs w:val="15"/>
              </w:rPr>
              <w:t>158.4</w:t>
            </w:r>
            <w:r w:rsidRPr="00847AC3">
              <w:rPr>
                <w:sz w:val="15"/>
                <w:szCs w:val="15"/>
              </w:rPr>
              <w:t>7±</w:t>
            </w:r>
            <w:r w:rsidRPr="00847AC3">
              <w:rPr>
                <w:rFonts w:hint="eastAsia"/>
                <w:sz w:val="15"/>
                <w:szCs w:val="15"/>
              </w:rPr>
              <w:t>59.2</w:t>
            </w:r>
            <w:r w:rsidRPr="00847AC3">
              <w:rPr>
                <w:sz w:val="15"/>
                <w:szCs w:val="15"/>
              </w:rPr>
              <w:t>8</w:t>
            </w:r>
          </w:p>
        </w:tc>
        <w:tc>
          <w:tcPr>
            <w:tcW w:w="1414" w:type="dxa"/>
          </w:tcPr>
          <w:p w14:paraId="347EF9BF" w14:textId="77777777" w:rsidR="00A32762" w:rsidRPr="00847AC3" w:rsidRDefault="00A32762" w:rsidP="0010418F">
            <w:pPr>
              <w:ind w:rightChars="-3" w:right="-6"/>
              <w:jc w:val="both"/>
              <w:rPr>
                <w:sz w:val="15"/>
                <w:szCs w:val="15"/>
              </w:rPr>
            </w:pPr>
            <w:r w:rsidRPr="00847AC3">
              <w:rPr>
                <w:sz w:val="15"/>
                <w:szCs w:val="15"/>
              </w:rPr>
              <w:t>1.44±0.64</w:t>
            </w:r>
          </w:p>
        </w:tc>
        <w:tc>
          <w:tcPr>
            <w:tcW w:w="1569" w:type="dxa"/>
          </w:tcPr>
          <w:p w14:paraId="063FF0B4" w14:textId="77777777" w:rsidR="00A32762" w:rsidRPr="00847AC3" w:rsidRDefault="00A32762" w:rsidP="0010418F">
            <w:pPr>
              <w:ind w:rightChars="-3" w:right="-6"/>
              <w:rPr>
                <w:sz w:val="15"/>
                <w:szCs w:val="15"/>
              </w:rPr>
            </w:pPr>
            <w:r w:rsidRPr="00847AC3">
              <w:rPr>
                <w:sz w:val="15"/>
                <w:szCs w:val="15"/>
              </w:rPr>
              <w:t>20.45±3.70</w:t>
            </w:r>
          </w:p>
        </w:tc>
        <w:tc>
          <w:tcPr>
            <w:tcW w:w="1701" w:type="dxa"/>
            <w:gridSpan w:val="2"/>
          </w:tcPr>
          <w:p w14:paraId="5E01D479" w14:textId="77777777" w:rsidR="00A32762" w:rsidRPr="00847AC3" w:rsidRDefault="00A32762" w:rsidP="0010418F">
            <w:pPr>
              <w:ind w:rightChars="-3" w:right="-6"/>
              <w:rPr>
                <w:sz w:val="15"/>
                <w:szCs w:val="15"/>
              </w:rPr>
            </w:pPr>
            <w:r w:rsidRPr="00847AC3">
              <w:rPr>
                <w:sz w:val="15"/>
                <w:szCs w:val="15"/>
              </w:rPr>
              <w:t>6.80±1.62</w:t>
            </w:r>
          </w:p>
        </w:tc>
        <w:tc>
          <w:tcPr>
            <w:tcW w:w="1280" w:type="dxa"/>
          </w:tcPr>
          <w:p w14:paraId="074110CF" w14:textId="77777777" w:rsidR="00A32762" w:rsidRPr="00847AC3" w:rsidRDefault="00A32762" w:rsidP="0010418F">
            <w:pPr>
              <w:ind w:rightChars="-3" w:right="-6"/>
              <w:rPr>
                <w:sz w:val="15"/>
                <w:szCs w:val="15"/>
              </w:rPr>
            </w:pPr>
            <w:r w:rsidRPr="00847AC3">
              <w:rPr>
                <w:sz w:val="15"/>
                <w:szCs w:val="15"/>
              </w:rPr>
              <w:t>0.26±0.10</w:t>
            </w:r>
          </w:p>
        </w:tc>
      </w:tr>
      <w:tr w:rsidR="00A32762" w:rsidRPr="00847AC3" w14:paraId="5F66AB34" w14:textId="77777777" w:rsidTr="00AF79CC">
        <w:trPr>
          <w:jc w:val="center"/>
        </w:trPr>
        <w:tc>
          <w:tcPr>
            <w:tcW w:w="1133" w:type="dxa"/>
            <w:gridSpan w:val="2"/>
            <w:tcBorders>
              <w:bottom w:val="single" w:sz="12" w:space="0" w:color="auto"/>
            </w:tcBorders>
          </w:tcPr>
          <w:p w14:paraId="225AE53A" w14:textId="77777777" w:rsidR="00A32762" w:rsidRPr="00847AC3" w:rsidRDefault="00A32762" w:rsidP="0010418F">
            <w:pPr>
              <w:ind w:rightChars="-3" w:right="-6" w:firstLine="300"/>
              <w:rPr>
                <w:sz w:val="15"/>
                <w:szCs w:val="15"/>
              </w:rPr>
            </w:pPr>
          </w:p>
        </w:tc>
        <w:tc>
          <w:tcPr>
            <w:tcW w:w="713" w:type="dxa"/>
            <w:tcBorders>
              <w:bottom w:val="single" w:sz="12" w:space="0" w:color="auto"/>
            </w:tcBorders>
          </w:tcPr>
          <w:p w14:paraId="1418B89E" w14:textId="77777777" w:rsidR="00A32762" w:rsidRPr="00847AC3" w:rsidRDefault="00A32762" w:rsidP="0010418F">
            <w:pPr>
              <w:ind w:rightChars="-3" w:right="-6"/>
              <w:rPr>
                <w:sz w:val="15"/>
                <w:szCs w:val="15"/>
              </w:rPr>
            </w:pPr>
            <w:r w:rsidRPr="00847AC3">
              <w:rPr>
                <w:sz w:val="15"/>
                <w:szCs w:val="15"/>
              </w:rPr>
              <w:t>A</w:t>
            </w:r>
            <w:r w:rsidRPr="00847AC3">
              <w:rPr>
                <w:rFonts w:hint="eastAsia"/>
                <w:sz w:val="15"/>
                <w:szCs w:val="15"/>
              </w:rPr>
              <w:t>fter</w:t>
            </w:r>
          </w:p>
        </w:tc>
        <w:tc>
          <w:tcPr>
            <w:tcW w:w="1415" w:type="dxa"/>
            <w:tcBorders>
              <w:bottom w:val="single" w:sz="12" w:space="0" w:color="auto"/>
            </w:tcBorders>
          </w:tcPr>
          <w:p w14:paraId="136F3102" w14:textId="77777777" w:rsidR="00A32762" w:rsidRPr="00847AC3" w:rsidRDefault="00A32762" w:rsidP="0010418F">
            <w:pPr>
              <w:ind w:rightChars="-3" w:right="-6"/>
              <w:rPr>
                <w:sz w:val="15"/>
                <w:szCs w:val="15"/>
              </w:rPr>
            </w:pPr>
            <w:r w:rsidRPr="00847AC3">
              <w:rPr>
                <w:rFonts w:hint="eastAsia"/>
                <w:sz w:val="15"/>
                <w:szCs w:val="15"/>
              </w:rPr>
              <w:t>168.2</w:t>
            </w:r>
            <w:r w:rsidRPr="00847AC3">
              <w:rPr>
                <w:sz w:val="15"/>
                <w:szCs w:val="15"/>
              </w:rPr>
              <w:t>7±</w:t>
            </w:r>
            <w:r w:rsidRPr="00847AC3">
              <w:rPr>
                <w:rFonts w:hint="eastAsia"/>
                <w:sz w:val="15"/>
                <w:szCs w:val="15"/>
              </w:rPr>
              <w:t>75.93</w:t>
            </w:r>
            <w:r w:rsidRPr="00AF79CC">
              <w:rPr>
                <w:sz w:val="21"/>
                <w:szCs w:val="21"/>
                <w:vertAlign w:val="superscript"/>
              </w:rPr>
              <w:t>#</w:t>
            </w:r>
          </w:p>
        </w:tc>
        <w:tc>
          <w:tcPr>
            <w:tcW w:w="1414" w:type="dxa"/>
            <w:tcBorders>
              <w:bottom w:val="single" w:sz="12" w:space="0" w:color="auto"/>
            </w:tcBorders>
          </w:tcPr>
          <w:p w14:paraId="2BB7E8A1" w14:textId="77777777" w:rsidR="00A32762" w:rsidRPr="00847AC3" w:rsidRDefault="00A32762" w:rsidP="0010418F">
            <w:pPr>
              <w:ind w:rightChars="-3" w:right="-6"/>
              <w:jc w:val="both"/>
              <w:rPr>
                <w:sz w:val="15"/>
                <w:szCs w:val="15"/>
              </w:rPr>
            </w:pPr>
            <w:r w:rsidRPr="00847AC3">
              <w:rPr>
                <w:sz w:val="15"/>
                <w:szCs w:val="15"/>
              </w:rPr>
              <w:t>1.28±0.24</w:t>
            </w:r>
            <w:r w:rsidRPr="00AF79CC">
              <w:rPr>
                <w:sz w:val="21"/>
                <w:szCs w:val="21"/>
                <w:vertAlign w:val="superscript"/>
              </w:rPr>
              <w:t>#</w:t>
            </w:r>
          </w:p>
        </w:tc>
        <w:tc>
          <w:tcPr>
            <w:tcW w:w="1569" w:type="dxa"/>
            <w:tcBorders>
              <w:bottom w:val="single" w:sz="12" w:space="0" w:color="auto"/>
            </w:tcBorders>
          </w:tcPr>
          <w:p w14:paraId="4964263B" w14:textId="77777777" w:rsidR="00A32762" w:rsidRPr="00847AC3" w:rsidRDefault="00A32762" w:rsidP="0010418F">
            <w:pPr>
              <w:ind w:rightChars="-3" w:right="-6"/>
              <w:rPr>
                <w:sz w:val="15"/>
                <w:szCs w:val="15"/>
              </w:rPr>
            </w:pPr>
            <w:r w:rsidRPr="00847AC3">
              <w:rPr>
                <w:sz w:val="15"/>
                <w:szCs w:val="15"/>
              </w:rPr>
              <w:t>21.61±3.90</w:t>
            </w:r>
            <w:r w:rsidRPr="00AF79CC">
              <w:rPr>
                <w:sz w:val="21"/>
                <w:szCs w:val="21"/>
                <w:vertAlign w:val="superscript"/>
              </w:rPr>
              <w:t>#</w:t>
            </w:r>
          </w:p>
        </w:tc>
        <w:tc>
          <w:tcPr>
            <w:tcW w:w="1701" w:type="dxa"/>
            <w:gridSpan w:val="2"/>
            <w:tcBorders>
              <w:bottom w:val="single" w:sz="12" w:space="0" w:color="auto"/>
            </w:tcBorders>
          </w:tcPr>
          <w:p w14:paraId="221B72B0" w14:textId="77777777" w:rsidR="00A32762" w:rsidRPr="00847AC3" w:rsidRDefault="00A32762" w:rsidP="0010418F">
            <w:pPr>
              <w:ind w:rightChars="-3" w:right="-6"/>
              <w:rPr>
                <w:sz w:val="15"/>
                <w:szCs w:val="15"/>
              </w:rPr>
            </w:pPr>
            <w:r w:rsidRPr="00847AC3">
              <w:rPr>
                <w:sz w:val="15"/>
                <w:szCs w:val="15"/>
              </w:rPr>
              <w:t>6.69±1.71</w:t>
            </w:r>
          </w:p>
        </w:tc>
        <w:tc>
          <w:tcPr>
            <w:tcW w:w="1280" w:type="dxa"/>
            <w:tcBorders>
              <w:bottom w:val="single" w:sz="12" w:space="0" w:color="auto"/>
            </w:tcBorders>
          </w:tcPr>
          <w:p w14:paraId="120B87D5" w14:textId="77777777" w:rsidR="00A32762" w:rsidRPr="00847AC3" w:rsidRDefault="00A32762" w:rsidP="0010418F">
            <w:pPr>
              <w:ind w:rightChars="-3" w:right="-6"/>
              <w:rPr>
                <w:sz w:val="15"/>
                <w:szCs w:val="15"/>
              </w:rPr>
            </w:pPr>
            <w:r w:rsidRPr="00847AC3">
              <w:rPr>
                <w:sz w:val="15"/>
                <w:szCs w:val="15"/>
              </w:rPr>
              <w:t>0.28±0.13</w:t>
            </w:r>
            <w:r w:rsidRPr="00AF79CC">
              <w:rPr>
                <w:sz w:val="21"/>
                <w:szCs w:val="21"/>
                <w:vertAlign w:val="superscript"/>
              </w:rPr>
              <w:t>#</w:t>
            </w:r>
          </w:p>
        </w:tc>
      </w:tr>
    </w:tbl>
    <w:p w14:paraId="00C2C5E8" w14:textId="77777777" w:rsidR="002D5D13" w:rsidRPr="002D5D13" w:rsidRDefault="00A32762" w:rsidP="00354B2F">
      <w:pPr>
        <w:jc w:val="both"/>
        <w:rPr>
          <w:rFonts w:ascii="Times New Roman" w:hAnsi="Times New Roman"/>
          <w:sz w:val="24"/>
        </w:rPr>
      </w:pPr>
      <w:r w:rsidRPr="00E7151F">
        <w:rPr>
          <w:rFonts w:ascii="Times New Roman" w:eastAsia="SimHei" w:hAnsi="Times New Roman"/>
          <w:color w:val="000000"/>
          <w:sz w:val="24"/>
          <w:vertAlign w:val="superscript"/>
        </w:rPr>
        <w:t>*</w:t>
      </w:r>
      <w:r w:rsidRPr="00E7151F">
        <w:rPr>
          <w:rFonts w:ascii="Times New Roman" w:hAnsi="Times New Roman"/>
          <w:sz w:val="24"/>
        </w:rPr>
        <w:t xml:space="preserve">P&lt;0.05 vs control group; </w:t>
      </w:r>
      <w:r w:rsidRPr="00E7151F">
        <w:rPr>
          <w:rFonts w:ascii="Times New Roman" w:hAnsi="Times New Roman"/>
          <w:sz w:val="24"/>
          <w:vertAlign w:val="superscript"/>
        </w:rPr>
        <w:t>#</w:t>
      </w:r>
      <w:r w:rsidRPr="00E7151F">
        <w:rPr>
          <w:rFonts w:ascii="Times New Roman" w:hAnsi="Times New Roman"/>
          <w:sz w:val="24"/>
        </w:rPr>
        <w:t xml:space="preserve">P&lt;0.05 vs model group; </w:t>
      </w:r>
      <w:r w:rsidRPr="00E7151F">
        <w:rPr>
          <w:rFonts w:ascii="Times New Roman" w:hAnsi="Times New Roman"/>
          <w:sz w:val="24"/>
          <w:vertAlign w:val="superscript"/>
        </w:rPr>
        <w:t>∆</w:t>
      </w:r>
      <w:r w:rsidRPr="00E7151F">
        <w:rPr>
          <w:rFonts w:ascii="Times New Roman" w:hAnsi="Times New Roman"/>
          <w:sz w:val="24"/>
        </w:rPr>
        <w:t xml:space="preserve">P&lt;0.05, </w:t>
      </w:r>
      <w:r w:rsidRPr="00E7151F">
        <w:rPr>
          <w:rFonts w:ascii="Times New Roman" w:hAnsi="Times New Roman"/>
          <w:sz w:val="24"/>
          <w:vertAlign w:val="superscript"/>
        </w:rPr>
        <w:t>∆∆</w:t>
      </w:r>
      <w:r w:rsidRPr="00E7151F">
        <w:rPr>
          <w:rFonts w:ascii="Times New Roman" w:hAnsi="Times New Roman"/>
          <w:sz w:val="24"/>
        </w:rPr>
        <w:t>P&lt;0.001: self-comparison between the before and the after of model group.</w:t>
      </w:r>
    </w:p>
    <w:p w14:paraId="4B2F0ADB" w14:textId="77777777" w:rsidR="00375C02" w:rsidRPr="00AF79CC" w:rsidRDefault="00375C02" w:rsidP="00AF79CC">
      <w:pPr>
        <w:spacing w:before="120" w:after="120" w:line="360" w:lineRule="auto"/>
        <w:jc w:val="both"/>
        <w:rPr>
          <w:rFonts w:ascii="Times New Roman" w:hAnsi="Times New Roman"/>
          <w:sz w:val="21"/>
          <w:szCs w:val="21"/>
        </w:rPr>
      </w:pPr>
    </w:p>
    <w:p w14:paraId="66C04887" w14:textId="77777777" w:rsidR="00375C02" w:rsidRPr="00375C02" w:rsidRDefault="00A32762" w:rsidP="00E7151F">
      <w:pPr>
        <w:spacing w:line="360" w:lineRule="auto"/>
        <w:jc w:val="both"/>
        <w:rPr>
          <w:rFonts w:ascii="Times New Roman" w:hAnsi="Times New Roman"/>
          <w:color w:val="000000"/>
          <w:sz w:val="24"/>
        </w:rPr>
      </w:pPr>
      <w:r w:rsidRPr="00375C02">
        <w:rPr>
          <w:rFonts w:ascii="Times New Roman" w:hAnsi="Times New Roman"/>
          <w:sz w:val="24"/>
          <w:lang w:eastAsia="zh-CN"/>
        </w:rPr>
        <w:t xml:space="preserve"> </w:t>
      </w:r>
      <w:r w:rsidR="00375C02" w:rsidRPr="00375C02">
        <w:rPr>
          <w:rFonts w:ascii="Times New Roman" w:hAnsi="Times New Roman"/>
          <w:color w:val="000000"/>
          <w:sz w:val="24"/>
        </w:rPr>
        <w:t xml:space="preserve">Table 2. </w:t>
      </w:r>
      <w:r w:rsidR="00375C02" w:rsidRPr="00375C02">
        <w:rPr>
          <w:rFonts w:ascii="Times New Roman" w:hAnsi="Times New Roman"/>
          <w:sz w:val="24"/>
        </w:rPr>
        <w:t xml:space="preserve">EMG amplitude </w:t>
      </w:r>
      <w:r w:rsidR="00375C02" w:rsidRPr="00375C02">
        <w:rPr>
          <w:rFonts w:ascii="Times New Roman" w:eastAsia="SimHei" w:hAnsi="Times New Roman"/>
          <w:color w:val="000000"/>
          <w:sz w:val="24"/>
        </w:rPr>
        <w:t>in three groups</w:t>
      </w:r>
      <w:r w:rsidR="00375C02" w:rsidRPr="00375C02">
        <w:rPr>
          <w:rFonts w:ascii="Times New Roman" w:hAnsi="Times New Roman"/>
          <w:sz w:val="24"/>
        </w:rPr>
        <w:t>(</w:t>
      </w:r>
      <w:r w:rsidR="00375C02" w:rsidRPr="00375C02">
        <w:rPr>
          <w:rFonts w:ascii="Times New Roman" w:hAnsi="Times New Roman"/>
          <w:sz w:val="24"/>
        </w:rPr>
        <w:sym w:font="Symbol" w:char="F060"/>
      </w:r>
      <w:r w:rsidR="00375C02" w:rsidRPr="00375C02">
        <w:rPr>
          <w:rFonts w:ascii="Cambria Math" w:hAnsi="Cambria Math" w:cs="Cambria Math"/>
          <w:sz w:val="24"/>
        </w:rPr>
        <w:t>𝑥</w:t>
      </w:r>
      <w:r w:rsidR="00375C02" w:rsidRPr="00375C02">
        <w:rPr>
          <w:rFonts w:ascii="Times New Roman" w:hAnsi="Times New Roman"/>
          <w:sz w:val="24"/>
        </w:rPr>
        <w:t>±s, n=7)</w:t>
      </w:r>
    </w:p>
    <w:tbl>
      <w:tblPr>
        <w:tblStyle w:val="TableGrid"/>
        <w:tblW w:w="4962" w:type="dxa"/>
        <w:tblLook w:val="04A0" w:firstRow="1" w:lastRow="0" w:firstColumn="1" w:lastColumn="0" w:noHBand="0" w:noVBand="1"/>
      </w:tblPr>
      <w:tblGrid>
        <w:gridCol w:w="1418"/>
        <w:gridCol w:w="1066"/>
        <w:gridCol w:w="2478"/>
      </w:tblGrid>
      <w:tr w:rsidR="00375C02" w:rsidRPr="00302761" w14:paraId="1BFFA8E2" w14:textId="77777777" w:rsidTr="0010418F">
        <w:trPr>
          <w:trHeight w:val="430"/>
        </w:trPr>
        <w:tc>
          <w:tcPr>
            <w:tcW w:w="1418" w:type="dxa"/>
            <w:tcBorders>
              <w:top w:val="single" w:sz="12" w:space="0" w:color="auto"/>
              <w:left w:val="nil"/>
              <w:bottom w:val="single" w:sz="4" w:space="0" w:color="auto"/>
              <w:right w:val="nil"/>
            </w:tcBorders>
          </w:tcPr>
          <w:p w14:paraId="79AB4798" w14:textId="77777777" w:rsidR="00375C02" w:rsidRPr="00AE1082" w:rsidRDefault="00375C02" w:rsidP="0010418F">
            <w:pPr>
              <w:rPr>
                <w:rFonts w:cs="Times New Roman"/>
                <w:sz w:val="18"/>
                <w:szCs w:val="18"/>
              </w:rPr>
            </w:pPr>
            <w:r w:rsidRPr="00AE1082">
              <w:rPr>
                <w:rFonts w:cs="Times New Roman"/>
                <w:sz w:val="18"/>
                <w:szCs w:val="18"/>
              </w:rPr>
              <w:t>Groups</w:t>
            </w:r>
          </w:p>
        </w:tc>
        <w:tc>
          <w:tcPr>
            <w:tcW w:w="1066" w:type="dxa"/>
            <w:tcBorders>
              <w:top w:val="single" w:sz="12" w:space="0" w:color="auto"/>
              <w:left w:val="nil"/>
              <w:bottom w:val="single" w:sz="4" w:space="0" w:color="auto"/>
              <w:right w:val="nil"/>
            </w:tcBorders>
          </w:tcPr>
          <w:p w14:paraId="3AE68948" w14:textId="77777777" w:rsidR="00375C02" w:rsidRPr="00AE1082" w:rsidRDefault="00375C02" w:rsidP="0010418F">
            <w:pPr>
              <w:ind w:firstLine="360"/>
              <w:jc w:val="center"/>
              <w:rPr>
                <w:rFonts w:cs="Times New Roman"/>
                <w:sz w:val="18"/>
                <w:szCs w:val="18"/>
              </w:rPr>
            </w:pPr>
          </w:p>
        </w:tc>
        <w:tc>
          <w:tcPr>
            <w:tcW w:w="2478" w:type="dxa"/>
            <w:tcBorders>
              <w:top w:val="single" w:sz="12" w:space="0" w:color="auto"/>
              <w:left w:val="nil"/>
              <w:bottom w:val="single" w:sz="4" w:space="0" w:color="auto"/>
              <w:right w:val="nil"/>
            </w:tcBorders>
          </w:tcPr>
          <w:p w14:paraId="392D5AC2" w14:textId="77777777" w:rsidR="00375C02" w:rsidRPr="00AE1082" w:rsidRDefault="00375C02" w:rsidP="0010418F">
            <w:pPr>
              <w:rPr>
                <w:rFonts w:cs="Times New Roman"/>
                <w:sz w:val="18"/>
                <w:szCs w:val="18"/>
              </w:rPr>
            </w:pPr>
            <w:r w:rsidRPr="00AE1082">
              <w:rPr>
                <w:rFonts w:cs="Times New Roman"/>
                <w:sz w:val="18"/>
                <w:szCs w:val="18"/>
              </w:rPr>
              <w:t>EMG amplitude (</w:t>
            </w:r>
            <w:proofErr w:type="spellStart"/>
            <w:r w:rsidRPr="00AE1082">
              <w:rPr>
                <w:rFonts w:cs="Times New Roman"/>
                <w:sz w:val="18"/>
                <w:szCs w:val="18"/>
              </w:rPr>
              <w:t>uV</w:t>
            </w:r>
            <w:proofErr w:type="spellEnd"/>
            <w:r w:rsidRPr="00AE1082">
              <w:rPr>
                <w:rFonts w:cs="Times New Roman"/>
                <w:sz w:val="18"/>
                <w:szCs w:val="18"/>
              </w:rPr>
              <w:t>*s)</w:t>
            </w:r>
          </w:p>
        </w:tc>
      </w:tr>
      <w:tr w:rsidR="00375C02" w:rsidRPr="00302761" w14:paraId="05EDC4EF" w14:textId="77777777" w:rsidTr="0010418F">
        <w:trPr>
          <w:trHeight w:val="439"/>
        </w:trPr>
        <w:tc>
          <w:tcPr>
            <w:tcW w:w="1418" w:type="dxa"/>
            <w:tcBorders>
              <w:left w:val="nil"/>
              <w:bottom w:val="nil"/>
              <w:right w:val="nil"/>
            </w:tcBorders>
          </w:tcPr>
          <w:p w14:paraId="39FEA8DD" w14:textId="77777777" w:rsidR="00375C02" w:rsidRPr="00375C02" w:rsidRDefault="00375C02" w:rsidP="0010418F">
            <w:pPr>
              <w:rPr>
                <w:rFonts w:ascii="Times New Roman" w:hAnsi="Times New Roman" w:cs="Times New Roman"/>
                <w:sz w:val="18"/>
                <w:szCs w:val="18"/>
              </w:rPr>
            </w:pPr>
            <w:r w:rsidRPr="00375C02">
              <w:rPr>
                <w:rFonts w:ascii="Times New Roman" w:hAnsi="Times New Roman" w:cs="Times New Roman"/>
                <w:sz w:val="18"/>
                <w:szCs w:val="18"/>
              </w:rPr>
              <w:t>Control group</w:t>
            </w:r>
          </w:p>
        </w:tc>
        <w:tc>
          <w:tcPr>
            <w:tcW w:w="1066" w:type="dxa"/>
            <w:tcBorders>
              <w:left w:val="nil"/>
              <w:bottom w:val="nil"/>
              <w:right w:val="nil"/>
            </w:tcBorders>
          </w:tcPr>
          <w:p w14:paraId="79A0FA0D" w14:textId="77777777" w:rsidR="00375C02" w:rsidRPr="00375C02" w:rsidRDefault="00375C02" w:rsidP="0010418F">
            <w:pPr>
              <w:ind w:firstLine="360"/>
              <w:jc w:val="center"/>
              <w:rPr>
                <w:rFonts w:ascii="Times New Roman" w:hAnsi="Times New Roman" w:cs="Times New Roman"/>
                <w:sz w:val="18"/>
                <w:szCs w:val="18"/>
              </w:rPr>
            </w:pPr>
          </w:p>
        </w:tc>
        <w:tc>
          <w:tcPr>
            <w:tcW w:w="2478" w:type="dxa"/>
            <w:tcBorders>
              <w:left w:val="nil"/>
              <w:bottom w:val="nil"/>
              <w:right w:val="nil"/>
            </w:tcBorders>
          </w:tcPr>
          <w:p w14:paraId="2FA5C7C6" w14:textId="77777777" w:rsidR="00375C02" w:rsidRPr="00375C02" w:rsidRDefault="00375C02" w:rsidP="0010418F">
            <w:pPr>
              <w:ind w:firstLine="360"/>
              <w:rPr>
                <w:rFonts w:ascii="Times New Roman" w:hAnsi="Times New Roman" w:cs="Times New Roman"/>
                <w:sz w:val="18"/>
                <w:szCs w:val="18"/>
              </w:rPr>
            </w:pPr>
            <w:r w:rsidRPr="00375C02">
              <w:rPr>
                <w:rFonts w:ascii="Times New Roman" w:hAnsi="Times New Roman" w:cs="Times New Roman"/>
                <w:sz w:val="18"/>
                <w:szCs w:val="18"/>
              </w:rPr>
              <w:t>9.49±4.67</w:t>
            </w:r>
          </w:p>
        </w:tc>
      </w:tr>
      <w:tr w:rsidR="00375C02" w:rsidRPr="00302761" w14:paraId="0256163C" w14:textId="77777777" w:rsidTr="0010418F">
        <w:trPr>
          <w:trHeight w:val="430"/>
        </w:trPr>
        <w:tc>
          <w:tcPr>
            <w:tcW w:w="1418" w:type="dxa"/>
            <w:tcBorders>
              <w:top w:val="nil"/>
              <w:left w:val="nil"/>
              <w:bottom w:val="nil"/>
              <w:right w:val="nil"/>
            </w:tcBorders>
          </w:tcPr>
          <w:p w14:paraId="0DA8BBAD" w14:textId="77777777" w:rsidR="00375C02" w:rsidRPr="00375C02" w:rsidRDefault="00375C02" w:rsidP="0010418F">
            <w:pPr>
              <w:rPr>
                <w:rFonts w:ascii="Times New Roman" w:hAnsi="Times New Roman" w:cs="Times New Roman"/>
                <w:sz w:val="18"/>
                <w:szCs w:val="18"/>
              </w:rPr>
            </w:pPr>
            <w:r w:rsidRPr="00375C02">
              <w:rPr>
                <w:rFonts w:ascii="Times New Roman" w:hAnsi="Times New Roman" w:cs="Times New Roman"/>
                <w:sz w:val="18"/>
                <w:szCs w:val="18"/>
              </w:rPr>
              <w:t>Model group</w:t>
            </w:r>
          </w:p>
        </w:tc>
        <w:tc>
          <w:tcPr>
            <w:tcW w:w="1066" w:type="dxa"/>
            <w:tcBorders>
              <w:top w:val="nil"/>
              <w:left w:val="nil"/>
              <w:bottom w:val="nil"/>
              <w:right w:val="nil"/>
            </w:tcBorders>
          </w:tcPr>
          <w:p w14:paraId="1D348DD4" w14:textId="77777777" w:rsidR="00375C02" w:rsidRPr="00375C02" w:rsidRDefault="00375C02" w:rsidP="0010418F">
            <w:pPr>
              <w:ind w:firstLine="26"/>
              <w:rPr>
                <w:rFonts w:ascii="Times New Roman" w:hAnsi="Times New Roman" w:cs="Times New Roman"/>
                <w:sz w:val="18"/>
                <w:szCs w:val="18"/>
              </w:rPr>
            </w:pPr>
            <w:r w:rsidRPr="00375C02">
              <w:rPr>
                <w:rFonts w:ascii="Times New Roman" w:hAnsi="Times New Roman" w:cs="Times New Roman"/>
                <w:sz w:val="18"/>
                <w:szCs w:val="18"/>
              </w:rPr>
              <w:t>Before</w:t>
            </w:r>
          </w:p>
        </w:tc>
        <w:tc>
          <w:tcPr>
            <w:tcW w:w="2478" w:type="dxa"/>
            <w:tcBorders>
              <w:top w:val="nil"/>
              <w:left w:val="nil"/>
              <w:bottom w:val="nil"/>
              <w:right w:val="nil"/>
            </w:tcBorders>
          </w:tcPr>
          <w:p w14:paraId="0431B76A" w14:textId="77777777" w:rsidR="00375C02" w:rsidRPr="00375C02" w:rsidRDefault="00375C02" w:rsidP="0010418F">
            <w:pPr>
              <w:ind w:firstLine="360"/>
              <w:rPr>
                <w:rFonts w:ascii="Times New Roman" w:hAnsi="Times New Roman" w:cs="Times New Roman"/>
                <w:sz w:val="18"/>
                <w:szCs w:val="18"/>
              </w:rPr>
            </w:pPr>
            <w:r w:rsidRPr="00375C02">
              <w:rPr>
                <w:rFonts w:ascii="Times New Roman" w:hAnsi="Times New Roman" w:cs="Times New Roman"/>
                <w:sz w:val="18"/>
                <w:szCs w:val="18"/>
              </w:rPr>
              <w:t>6.66±4.40</w:t>
            </w:r>
          </w:p>
        </w:tc>
      </w:tr>
      <w:tr w:rsidR="00375C02" w:rsidRPr="00521EF4" w14:paraId="3A5AECA2" w14:textId="77777777" w:rsidTr="0010418F">
        <w:trPr>
          <w:trHeight w:val="430"/>
        </w:trPr>
        <w:tc>
          <w:tcPr>
            <w:tcW w:w="1418" w:type="dxa"/>
            <w:tcBorders>
              <w:top w:val="nil"/>
              <w:left w:val="nil"/>
              <w:bottom w:val="nil"/>
              <w:right w:val="nil"/>
            </w:tcBorders>
          </w:tcPr>
          <w:p w14:paraId="3B9F9C2B" w14:textId="77777777" w:rsidR="00375C02" w:rsidRPr="00375C02" w:rsidRDefault="00375C02" w:rsidP="0010418F">
            <w:pPr>
              <w:ind w:firstLine="360"/>
              <w:rPr>
                <w:rFonts w:ascii="Times New Roman" w:hAnsi="Times New Roman" w:cs="Times New Roman"/>
                <w:sz w:val="18"/>
                <w:szCs w:val="18"/>
              </w:rPr>
            </w:pPr>
          </w:p>
        </w:tc>
        <w:tc>
          <w:tcPr>
            <w:tcW w:w="1066" w:type="dxa"/>
            <w:tcBorders>
              <w:top w:val="nil"/>
              <w:left w:val="nil"/>
              <w:bottom w:val="nil"/>
              <w:right w:val="nil"/>
            </w:tcBorders>
          </w:tcPr>
          <w:p w14:paraId="7536E314" w14:textId="77777777" w:rsidR="00375C02" w:rsidRPr="00375C02" w:rsidRDefault="00375C02" w:rsidP="0010418F">
            <w:pPr>
              <w:rPr>
                <w:rFonts w:ascii="Times New Roman" w:hAnsi="Times New Roman" w:cs="Times New Roman"/>
                <w:sz w:val="18"/>
                <w:szCs w:val="18"/>
              </w:rPr>
            </w:pPr>
            <w:r w:rsidRPr="00375C02">
              <w:rPr>
                <w:rFonts w:ascii="Times New Roman" w:hAnsi="Times New Roman" w:cs="Times New Roman"/>
                <w:sz w:val="18"/>
                <w:szCs w:val="18"/>
              </w:rPr>
              <w:t>After</w:t>
            </w:r>
          </w:p>
        </w:tc>
        <w:tc>
          <w:tcPr>
            <w:tcW w:w="2478" w:type="dxa"/>
            <w:tcBorders>
              <w:top w:val="nil"/>
              <w:left w:val="nil"/>
              <w:bottom w:val="nil"/>
              <w:right w:val="nil"/>
            </w:tcBorders>
          </w:tcPr>
          <w:p w14:paraId="55B275B8" w14:textId="77777777" w:rsidR="00375C02" w:rsidRPr="00375C02" w:rsidRDefault="00375C02" w:rsidP="0010418F">
            <w:pPr>
              <w:ind w:firstLine="360"/>
              <w:rPr>
                <w:rFonts w:ascii="Times New Roman" w:hAnsi="Times New Roman" w:cs="Times New Roman"/>
                <w:sz w:val="18"/>
                <w:szCs w:val="18"/>
              </w:rPr>
            </w:pPr>
            <w:r w:rsidRPr="00375C02">
              <w:rPr>
                <w:rFonts w:ascii="Times New Roman" w:hAnsi="Times New Roman" w:cs="Times New Roman"/>
                <w:sz w:val="18"/>
                <w:szCs w:val="18"/>
              </w:rPr>
              <w:t>1.65±0.60</w:t>
            </w:r>
            <w:r w:rsidRPr="00375C02">
              <w:rPr>
                <w:rFonts w:ascii="Times New Roman" w:hAnsi="Times New Roman" w:cs="Times New Roman"/>
                <w:sz w:val="21"/>
                <w:szCs w:val="21"/>
                <w:vertAlign w:val="superscript"/>
              </w:rPr>
              <w:t>*∆</w:t>
            </w:r>
          </w:p>
        </w:tc>
      </w:tr>
      <w:tr w:rsidR="00375C02" w:rsidRPr="00302761" w14:paraId="72C5FC67" w14:textId="77777777" w:rsidTr="0010418F">
        <w:trPr>
          <w:trHeight w:val="439"/>
        </w:trPr>
        <w:tc>
          <w:tcPr>
            <w:tcW w:w="1418" w:type="dxa"/>
            <w:tcBorders>
              <w:top w:val="nil"/>
              <w:left w:val="nil"/>
              <w:bottom w:val="nil"/>
              <w:right w:val="nil"/>
            </w:tcBorders>
          </w:tcPr>
          <w:p w14:paraId="4D34E60E" w14:textId="77777777" w:rsidR="00375C02" w:rsidRPr="00375C02" w:rsidRDefault="00375C02" w:rsidP="0010418F">
            <w:pPr>
              <w:rPr>
                <w:rFonts w:ascii="Times New Roman" w:hAnsi="Times New Roman" w:cs="Times New Roman"/>
                <w:sz w:val="18"/>
                <w:szCs w:val="18"/>
              </w:rPr>
            </w:pPr>
            <w:r w:rsidRPr="00375C02">
              <w:rPr>
                <w:rFonts w:ascii="Times New Roman" w:hAnsi="Times New Roman" w:cs="Times New Roman"/>
                <w:sz w:val="18"/>
                <w:szCs w:val="18"/>
              </w:rPr>
              <w:t>EA group</w:t>
            </w:r>
          </w:p>
        </w:tc>
        <w:tc>
          <w:tcPr>
            <w:tcW w:w="1066" w:type="dxa"/>
            <w:tcBorders>
              <w:top w:val="nil"/>
              <w:left w:val="nil"/>
              <w:bottom w:val="nil"/>
              <w:right w:val="nil"/>
            </w:tcBorders>
          </w:tcPr>
          <w:p w14:paraId="016A93D0" w14:textId="77777777" w:rsidR="00375C02" w:rsidRPr="00375C02" w:rsidRDefault="00375C02" w:rsidP="0010418F">
            <w:pPr>
              <w:rPr>
                <w:rFonts w:ascii="Times New Roman" w:hAnsi="Times New Roman" w:cs="Times New Roman"/>
                <w:sz w:val="18"/>
                <w:szCs w:val="18"/>
              </w:rPr>
            </w:pPr>
            <w:r w:rsidRPr="00375C02">
              <w:rPr>
                <w:rFonts w:ascii="Times New Roman" w:hAnsi="Times New Roman" w:cs="Times New Roman"/>
                <w:sz w:val="18"/>
                <w:szCs w:val="18"/>
              </w:rPr>
              <w:t>Before</w:t>
            </w:r>
          </w:p>
        </w:tc>
        <w:tc>
          <w:tcPr>
            <w:tcW w:w="2478" w:type="dxa"/>
            <w:tcBorders>
              <w:top w:val="nil"/>
              <w:left w:val="nil"/>
              <w:bottom w:val="nil"/>
              <w:right w:val="nil"/>
            </w:tcBorders>
          </w:tcPr>
          <w:p w14:paraId="70B5352D" w14:textId="77777777" w:rsidR="00375C02" w:rsidRPr="00375C02" w:rsidRDefault="00375C02" w:rsidP="0010418F">
            <w:pPr>
              <w:ind w:firstLine="360"/>
              <w:rPr>
                <w:rFonts w:ascii="Times New Roman" w:hAnsi="Times New Roman" w:cs="Times New Roman"/>
                <w:sz w:val="18"/>
                <w:szCs w:val="18"/>
              </w:rPr>
            </w:pPr>
            <w:r w:rsidRPr="00375C02">
              <w:rPr>
                <w:rFonts w:ascii="Times New Roman" w:hAnsi="Times New Roman" w:cs="Times New Roman"/>
                <w:sz w:val="18"/>
                <w:szCs w:val="18"/>
              </w:rPr>
              <w:t>6.62±3.30</w:t>
            </w:r>
          </w:p>
        </w:tc>
      </w:tr>
      <w:tr w:rsidR="00375C02" w:rsidRPr="00302761" w14:paraId="45034FC8" w14:textId="77777777" w:rsidTr="0010418F">
        <w:trPr>
          <w:trHeight w:val="430"/>
        </w:trPr>
        <w:tc>
          <w:tcPr>
            <w:tcW w:w="1418" w:type="dxa"/>
            <w:tcBorders>
              <w:top w:val="nil"/>
              <w:left w:val="nil"/>
              <w:bottom w:val="single" w:sz="12" w:space="0" w:color="auto"/>
              <w:right w:val="nil"/>
            </w:tcBorders>
          </w:tcPr>
          <w:p w14:paraId="3070E6F1" w14:textId="77777777" w:rsidR="00375C02" w:rsidRPr="00375C02" w:rsidRDefault="00375C02" w:rsidP="0010418F">
            <w:pPr>
              <w:ind w:firstLine="360"/>
              <w:jc w:val="center"/>
              <w:rPr>
                <w:rFonts w:ascii="Times New Roman" w:hAnsi="Times New Roman" w:cs="Times New Roman"/>
                <w:sz w:val="18"/>
                <w:szCs w:val="18"/>
              </w:rPr>
            </w:pPr>
          </w:p>
        </w:tc>
        <w:tc>
          <w:tcPr>
            <w:tcW w:w="1066" w:type="dxa"/>
            <w:tcBorders>
              <w:top w:val="nil"/>
              <w:left w:val="nil"/>
              <w:bottom w:val="single" w:sz="12" w:space="0" w:color="auto"/>
              <w:right w:val="nil"/>
            </w:tcBorders>
          </w:tcPr>
          <w:p w14:paraId="76587833" w14:textId="77777777" w:rsidR="00375C02" w:rsidRPr="00375C02" w:rsidRDefault="00375C02" w:rsidP="0010418F">
            <w:pPr>
              <w:rPr>
                <w:rFonts w:ascii="Times New Roman" w:hAnsi="Times New Roman" w:cs="Times New Roman"/>
                <w:sz w:val="18"/>
                <w:szCs w:val="18"/>
              </w:rPr>
            </w:pPr>
            <w:r w:rsidRPr="00375C02">
              <w:rPr>
                <w:rFonts w:ascii="Times New Roman" w:hAnsi="Times New Roman" w:cs="Times New Roman"/>
                <w:sz w:val="18"/>
                <w:szCs w:val="18"/>
              </w:rPr>
              <w:t>After</w:t>
            </w:r>
          </w:p>
        </w:tc>
        <w:tc>
          <w:tcPr>
            <w:tcW w:w="2478" w:type="dxa"/>
            <w:tcBorders>
              <w:top w:val="nil"/>
              <w:left w:val="nil"/>
              <w:bottom w:val="single" w:sz="12" w:space="0" w:color="auto"/>
              <w:right w:val="nil"/>
            </w:tcBorders>
          </w:tcPr>
          <w:p w14:paraId="3B0835C3" w14:textId="77777777" w:rsidR="00375C02" w:rsidRPr="00375C02" w:rsidRDefault="00375C02" w:rsidP="0010418F">
            <w:pPr>
              <w:ind w:firstLine="360"/>
              <w:rPr>
                <w:rFonts w:ascii="Times New Roman" w:hAnsi="Times New Roman" w:cs="Times New Roman"/>
                <w:sz w:val="18"/>
                <w:szCs w:val="18"/>
              </w:rPr>
            </w:pPr>
            <w:r w:rsidRPr="00375C02">
              <w:rPr>
                <w:rFonts w:ascii="Times New Roman" w:hAnsi="Times New Roman" w:cs="Times New Roman"/>
                <w:sz w:val="18"/>
                <w:szCs w:val="18"/>
              </w:rPr>
              <w:t>5.33±1.40</w:t>
            </w:r>
            <w:r w:rsidRPr="00375C02">
              <w:rPr>
                <w:rFonts w:ascii="Times New Roman" w:hAnsi="Times New Roman" w:cs="Times New Roman"/>
                <w:sz w:val="21"/>
                <w:szCs w:val="21"/>
                <w:vertAlign w:val="superscript"/>
              </w:rPr>
              <w:t>#</w:t>
            </w:r>
          </w:p>
        </w:tc>
      </w:tr>
    </w:tbl>
    <w:p w14:paraId="2B18929C" w14:textId="77777777" w:rsidR="00375C02" w:rsidRDefault="00375C02" w:rsidP="00354B2F">
      <w:pPr>
        <w:jc w:val="both"/>
        <w:rPr>
          <w:rFonts w:ascii="Times New Roman" w:hAnsi="Times New Roman"/>
          <w:sz w:val="24"/>
        </w:rPr>
      </w:pPr>
      <w:r w:rsidRPr="00375C02">
        <w:rPr>
          <w:rFonts w:ascii="Times New Roman" w:eastAsia="SimHei" w:hAnsi="Times New Roman"/>
          <w:color w:val="000000"/>
          <w:sz w:val="24"/>
          <w:vertAlign w:val="superscript"/>
        </w:rPr>
        <w:t>*</w:t>
      </w:r>
      <w:r w:rsidRPr="00375C02">
        <w:rPr>
          <w:rFonts w:ascii="Times New Roman" w:hAnsi="Times New Roman"/>
          <w:sz w:val="24"/>
        </w:rPr>
        <w:t xml:space="preserve">P&lt;0.05 vs control group; </w:t>
      </w:r>
      <w:r w:rsidRPr="00375C02">
        <w:rPr>
          <w:rFonts w:ascii="Times New Roman" w:hAnsi="Times New Roman"/>
          <w:sz w:val="24"/>
          <w:vertAlign w:val="superscript"/>
        </w:rPr>
        <w:t>#</w:t>
      </w:r>
      <w:r w:rsidRPr="00375C02">
        <w:rPr>
          <w:rFonts w:ascii="Times New Roman" w:hAnsi="Times New Roman"/>
          <w:sz w:val="24"/>
        </w:rPr>
        <w:t xml:space="preserve">P&lt;0.05 vs model group; </w:t>
      </w:r>
      <w:r w:rsidRPr="00375C02">
        <w:rPr>
          <w:rFonts w:ascii="Times New Roman" w:hAnsi="Times New Roman"/>
          <w:sz w:val="24"/>
          <w:vertAlign w:val="superscript"/>
        </w:rPr>
        <w:t>∆</w:t>
      </w:r>
      <w:r w:rsidRPr="00375C02">
        <w:rPr>
          <w:rFonts w:ascii="Times New Roman" w:hAnsi="Times New Roman"/>
          <w:sz w:val="24"/>
        </w:rPr>
        <w:t>P&lt;0.05: self-comparison between the before and the after of model group.</w:t>
      </w:r>
    </w:p>
    <w:p w14:paraId="68BD342D" w14:textId="77777777" w:rsidR="00E7151F" w:rsidRPr="00375C02" w:rsidRDefault="00E7151F" w:rsidP="00E7151F">
      <w:pPr>
        <w:spacing w:line="360" w:lineRule="auto"/>
        <w:jc w:val="both"/>
        <w:rPr>
          <w:rFonts w:ascii="Times New Roman" w:hAnsi="Times New Roman"/>
          <w:sz w:val="24"/>
        </w:rPr>
      </w:pPr>
    </w:p>
    <w:p w14:paraId="3D878375" w14:textId="77777777" w:rsidR="00E7151F" w:rsidRPr="00E7151F" w:rsidRDefault="00E7151F" w:rsidP="00E7151F">
      <w:pPr>
        <w:spacing w:line="400" w:lineRule="exact"/>
        <w:jc w:val="both"/>
        <w:rPr>
          <w:rFonts w:ascii="Times New Roman" w:hAnsi="Times New Roman"/>
          <w:sz w:val="21"/>
          <w:szCs w:val="21"/>
        </w:rPr>
      </w:pPr>
      <w:r w:rsidRPr="00E7151F">
        <w:rPr>
          <w:rFonts w:ascii="Times New Roman" w:hAnsi="Times New Roman"/>
          <w:sz w:val="21"/>
          <w:szCs w:val="21"/>
        </w:rPr>
        <w:t>Table 3. Content of IL-1β and TNF-α in each group(</w:t>
      </w:r>
      <w:r w:rsidRPr="00E7151F">
        <w:rPr>
          <w:rFonts w:ascii="Times New Roman" w:hAnsi="Times New Roman"/>
          <w:sz w:val="21"/>
          <w:szCs w:val="21"/>
        </w:rPr>
        <w:sym w:font="Symbol" w:char="F060"/>
      </w:r>
      <w:r w:rsidRPr="00E7151F">
        <w:rPr>
          <w:rFonts w:ascii="Cambria Math" w:hAnsi="Cambria Math" w:cs="Cambria Math"/>
          <w:sz w:val="21"/>
          <w:szCs w:val="21"/>
        </w:rPr>
        <w:t>𝑥</w:t>
      </w:r>
      <w:r w:rsidRPr="00E7151F">
        <w:rPr>
          <w:rFonts w:ascii="Times New Roman" w:hAnsi="Times New Roman"/>
          <w:sz w:val="21"/>
          <w:szCs w:val="21"/>
        </w:rPr>
        <w:t>±s,</w:t>
      </w:r>
      <w:r w:rsidRPr="00E7151F">
        <w:rPr>
          <w:rFonts w:ascii="Times New Roman" w:hAnsi="Times New Roman"/>
          <w:noProof/>
          <w:color w:val="FF0000"/>
          <w:sz w:val="21"/>
          <w:szCs w:val="21"/>
        </w:rPr>
        <w:t xml:space="preserve"> </w:t>
      </w:r>
      <w:r w:rsidRPr="00E7151F">
        <w:rPr>
          <w:rFonts w:ascii="Times New Roman" w:hAnsi="Times New Roman"/>
          <w:noProof/>
          <w:sz w:val="21"/>
          <w:szCs w:val="21"/>
        </w:rPr>
        <w:t>n=7</w:t>
      </w:r>
      <w:r w:rsidRPr="00E7151F">
        <w:rPr>
          <w:rFonts w:ascii="Times New Roman" w:hAnsi="Times New Roman"/>
          <w:sz w:val="21"/>
          <w:szCs w:val="21"/>
        </w:rPr>
        <w:t>)</w:t>
      </w:r>
    </w:p>
    <w:tbl>
      <w:tblPr>
        <w:tblStyle w:val="TableGrid"/>
        <w:tblW w:w="5638"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843"/>
        <w:gridCol w:w="2127"/>
      </w:tblGrid>
      <w:tr w:rsidR="00E7151F" w:rsidRPr="00E7151F" w14:paraId="7FD99CAD" w14:textId="77777777" w:rsidTr="00E7151F">
        <w:tc>
          <w:tcPr>
            <w:tcW w:w="1668" w:type="dxa"/>
            <w:tcBorders>
              <w:bottom w:val="single" w:sz="4" w:space="0" w:color="auto"/>
            </w:tcBorders>
          </w:tcPr>
          <w:p w14:paraId="12CAE291" w14:textId="77777777" w:rsidR="00E7151F" w:rsidRPr="00E7151F" w:rsidRDefault="00E7151F" w:rsidP="0010418F">
            <w:pPr>
              <w:ind w:firstLine="360"/>
              <w:jc w:val="both"/>
              <w:rPr>
                <w:rFonts w:ascii="Times New Roman" w:hAnsi="Times New Roman" w:cs="Times New Roman"/>
                <w:sz w:val="18"/>
                <w:szCs w:val="18"/>
              </w:rPr>
            </w:pPr>
            <w:r w:rsidRPr="00E7151F">
              <w:rPr>
                <w:rFonts w:ascii="Times New Roman" w:hAnsi="Times New Roman" w:cs="Times New Roman"/>
                <w:sz w:val="18"/>
                <w:szCs w:val="18"/>
              </w:rPr>
              <w:t>Groups</w:t>
            </w:r>
          </w:p>
        </w:tc>
        <w:tc>
          <w:tcPr>
            <w:tcW w:w="1843" w:type="dxa"/>
            <w:tcBorders>
              <w:bottom w:val="single" w:sz="4" w:space="0" w:color="auto"/>
            </w:tcBorders>
          </w:tcPr>
          <w:p w14:paraId="0C629DF6" w14:textId="77777777" w:rsidR="00E7151F" w:rsidRPr="00E7151F" w:rsidRDefault="00E7151F" w:rsidP="0010418F">
            <w:pPr>
              <w:ind w:firstLine="360"/>
              <w:jc w:val="both"/>
              <w:rPr>
                <w:rFonts w:ascii="Times New Roman" w:hAnsi="Times New Roman" w:cs="Times New Roman"/>
                <w:sz w:val="18"/>
                <w:szCs w:val="18"/>
              </w:rPr>
            </w:pPr>
            <w:r w:rsidRPr="00E7151F">
              <w:rPr>
                <w:rFonts w:ascii="Times New Roman" w:hAnsi="Times New Roman" w:cs="Times New Roman"/>
                <w:noProof/>
                <w:sz w:val="18"/>
                <w:szCs w:val="18"/>
              </w:rPr>
              <w:t>IL-1β(ng/L)</w:t>
            </w:r>
          </w:p>
        </w:tc>
        <w:tc>
          <w:tcPr>
            <w:tcW w:w="2127" w:type="dxa"/>
          </w:tcPr>
          <w:p w14:paraId="3E528C35" w14:textId="77777777" w:rsidR="00E7151F" w:rsidRPr="00E7151F" w:rsidRDefault="00E7151F" w:rsidP="0010418F">
            <w:pPr>
              <w:ind w:firstLineChars="50" w:firstLine="90"/>
              <w:jc w:val="both"/>
              <w:rPr>
                <w:rFonts w:ascii="Times New Roman" w:hAnsi="Times New Roman" w:cs="Times New Roman"/>
                <w:sz w:val="18"/>
                <w:szCs w:val="18"/>
              </w:rPr>
            </w:pPr>
            <w:r w:rsidRPr="00E7151F">
              <w:rPr>
                <w:rFonts w:ascii="Times New Roman" w:hAnsi="Times New Roman" w:cs="Times New Roman"/>
                <w:noProof/>
                <w:sz w:val="18"/>
                <w:szCs w:val="18"/>
              </w:rPr>
              <w:t>TNF-α(ng/L)</w:t>
            </w:r>
          </w:p>
        </w:tc>
      </w:tr>
      <w:tr w:rsidR="00E7151F" w:rsidRPr="00E7151F" w14:paraId="1731DAE5" w14:textId="77777777" w:rsidTr="00E7151F">
        <w:tc>
          <w:tcPr>
            <w:tcW w:w="1668" w:type="dxa"/>
            <w:tcBorders>
              <w:top w:val="single" w:sz="4" w:space="0" w:color="auto"/>
            </w:tcBorders>
          </w:tcPr>
          <w:p w14:paraId="5A5C875E" w14:textId="77777777" w:rsidR="00E7151F" w:rsidRPr="00E7151F" w:rsidRDefault="00E7151F" w:rsidP="0010418F">
            <w:pPr>
              <w:ind w:firstLine="360"/>
              <w:jc w:val="both"/>
              <w:rPr>
                <w:rFonts w:ascii="Times New Roman" w:hAnsi="Times New Roman" w:cs="Times New Roman"/>
                <w:noProof/>
                <w:sz w:val="18"/>
                <w:szCs w:val="18"/>
              </w:rPr>
            </w:pPr>
            <w:r w:rsidRPr="00E7151F">
              <w:rPr>
                <w:rFonts w:ascii="Times New Roman" w:hAnsi="Times New Roman" w:cs="Times New Roman"/>
                <w:sz w:val="18"/>
                <w:szCs w:val="18"/>
              </w:rPr>
              <w:t>Control group</w:t>
            </w:r>
          </w:p>
        </w:tc>
        <w:tc>
          <w:tcPr>
            <w:tcW w:w="1843" w:type="dxa"/>
            <w:tcBorders>
              <w:top w:val="single" w:sz="4" w:space="0" w:color="auto"/>
            </w:tcBorders>
          </w:tcPr>
          <w:p w14:paraId="2AC1F7FE" w14:textId="77777777" w:rsidR="00E7151F" w:rsidRPr="00E7151F" w:rsidRDefault="00E7151F" w:rsidP="0010418F">
            <w:pPr>
              <w:ind w:firstLine="360"/>
              <w:jc w:val="both"/>
              <w:rPr>
                <w:rFonts w:ascii="Times New Roman" w:hAnsi="Times New Roman" w:cs="Times New Roman"/>
                <w:noProof/>
                <w:sz w:val="18"/>
                <w:szCs w:val="18"/>
              </w:rPr>
            </w:pPr>
            <w:r w:rsidRPr="00E7151F">
              <w:rPr>
                <w:rFonts w:ascii="Times New Roman" w:hAnsi="Times New Roman" w:cs="Times New Roman"/>
                <w:noProof/>
                <w:sz w:val="18"/>
                <w:szCs w:val="18"/>
              </w:rPr>
              <w:t>15.73±3.83</w:t>
            </w:r>
          </w:p>
        </w:tc>
        <w:tc>
          <w:tcPr>
            <w:tcW w:w="2127" w:type="dxa"/>
            <w:tcBorders>
              <w:top w:val="single" w:sz="4" w:space="0" w:color="auto"/>
            </w:tcBorders>
          </w:tcPr>
          <w:p w14:paraId="6E5392C1" w14:textId="77777777" w:rsidR="00E7151F" w:rsidRPr="00E7151F" w:rsidRDefault="00E7151F" w:rsidP="0010418F">
            <w:pPr>
              <w:ind w:leftChars="-285" w:left="-570" w:firstLineChars="435" w:firstLine="783"/>
              <w:jc w:val="both"/>
              <w:rPr>
                <w:rFonts w:ascii="Times New Roman" w:hAnsi="Times New Roman" w:cs="Times New Roman"/>
                <w:noProof/>
                <w:sz w:val="18"/>
                <w:szCs w:val="18"/>
              </w:rPr>
            </w:pPr>
            <w:r w:rsidRPr="00E7151F">
              <w:rPr>
                <w:rFonts w:ascii="Times New Roman" w:hAnsi="Times New Roman" w:cs="Times New Roman"/>
                <w:noProof/>
                <w:sz w:val="18"/>
                <w:szCs w:val="18"/>
              </w:rPr>
              <w:t>75.70±27.21</w:t>
            </w:r>
          </w:p>
        </w:tc>
      </w:tr>
      <w:tr w:rsidR="00E7151F" w:rsidRPr="00E7151F" w14:paraId="3E3164FA" w14:textId="77777777" w:rsidTr="00E7151F">
        <w:tc>
          <w:tcPr>
            <w:tcW w:w="1668" w:type="dxa"/>
          </w:tcPr>
          <w:p w14:paraId="6EA74281" w14:textId="77777777" w:rsidR="00E7151F" w:rsidRPr="00E7151F" w:rsidRDefault="00E7151F" w:rsidP="0010418F">
            <w:pPr>
              <w:ind w:firstLine="360"/>
              <w:jc w:val="both"/>
              <w:rPr>
                <w:rFonts w:ascii="Times New Roman" w:hAnsi="Times New Roman" w:cs="Times New Roman"/>
                <w:noProof/>
                <w:sz w:val="18"/>
                <w:szCs w:val="18"/>
              </w:rPr>
            </w:pPr>
            <w:r w:rsidRPr="00E7151F">
              <w:rPr>
                <w:rFonts w:ascii="Times New Roman" w:hAnsi="Times New Roman" w:cs="Times New Roman"/>
                <w:sz w:val="18"/>
                <w:szCs w:val="18"/>
              </w:rPr>
              <w:t>Model group</w:t>
            </w:r>
          </w:p>
        </w:tc>
        <w:tc>
          <w:tcPr>
            <w:tcW w:w="1843" w:type="dxa"/>
          </w:tcPr>
          <w:p w14:paraId="21AF3B5D" w14:textId="77777777" w:rsidR="00E7151F" w:rsidRPr="00E7151F" w:rsidRDefault="00E7151F" w:rsidP="0010418F">
            <w:pPr>
              <w:ind w:firstLine="360"/>
              <w:jc w:val="both"/>
              <w:rPr>
                <w:rFonts w:ascii="Times New Roman" w:hAnsi="Times New Roman" w:cs="Times New Roman"/>
                <w:noProof/>
                <w:sz w:val="18"/>
                <w:szCs w:val="18"/>
              </w:rPr>
            </w:pPr>
            <w:r w:rsidRPr="00E7151F">
              <w:rPr>
                <w:rFonts w:ascii="Times New Roman" w:hAnsi="Times New Roman" w:cs="Times New Roman"/>
                <w:noProof/>
                <w:sz w:val="18"/>
                <w:szCs w:val="18"/>
              </w:rPr>
              <w:t>31.87±6.021</w:t>
            </w:r>
            <w:r w:rsidRPr="00E7151F">
              <w:rPr>
                <w:rFonts w:ascii="Times New Roman" w:hAnsi="Times New Roman" w:cs="Times New Roman"/>
                <w:noProof/>
                <w:sz w:val="21"/>
                <w:szCs w:val="21"/>
                <w:vertAlign w:val="superscript"/>
              </w:rPr>
              <w:t>**</w:t>
            </w:r>
          </w:p>
        </w:tc>
        <w:tc>
          <w:tcPr>
            <w:tcW w:w="2127" w:type="dxa"/>
          </w:tcPr>
          <w:p w14:paraId="5A8512DC" w14:textId="77777777" w:rsidR="00E7151F" w:rsidRPr="00E7151F" w:rsidRDefault="00E7151F" w:rsidP="0010418F">
            <w:pPr>
              <w:ind w:leftChars="-285" w:left="-570" w:firstLineChars="435" w:firstLine="783"/>
              <w:jc w:val="both"/>
              <w:rPr>
                <w:rFonts w:ascii="Times New Roman" w:hAnsi="Times New Roman" w:cs="Times New Roman"/>
                <w:noProof/>
                <w:sz w:val="18"/>
                <w:szCs w:val="18"/>
              </w:rPr>
            </w:pPr>
            <w:r w:rsidRPr="00E7151F">
              <w:rPr>
                <w:rFonts w:ascii="Times New Roman" w:hAnsi="Times New Roman" w:cs="Times New Roman"/>
                <w:noProof/>
                <w:sz w:val="18"/>
                <w:szCs w:val="18"/>
              </w:rPr>
              <w:t>175.48±33.49</w:t>
            </w:r>
            <w:r w:rsidRPr="00E7151F">
              <w:rPr>
                <w:rFonts w:ascii="Times New Roman" w:hAnsi="Times New Roman" w:cs="Times New Roman"/>
                <w:noProof/>
                <w:sz w:val="21"/>
                <w:szCs w:val="21"/>
                <w:vertAlign w:val="superscript"/>
              </w:rPr>
              <w:t>**</w:t>
            </w:r>
          </w:p>
        </w:tc>
      </w:tr>
      <w:tr w:rsidR="00E7151F" w:rsidRPr="00E7151F" w14:paraId="13B32849" w14:textId="77777777" w:rsidTr="00E7151F">
        <w:tc>
          <w:tcPr>
            <w:tcW w:w="1668" w:type="dxa"/>
          </w:tcPr>
          <w:p w14:paraId="07FBA99C" w14:textId="77777777" w:rsidR="00E7151F" w:rsidRPr="00E7151F" w:rsidRDefault="00E7151F" w:rsidP="0010418F">
            <w:pPr>
              <w:ind w:firstLine="360"/>
              <w:jc w:val="both"/>
              <w:rPr>
                <w:rFonts w:ascii="Times New Roman" w:hAnsi="Times New Roman" w:cs="Times New Roman"/>
                <w:noProof/>
                <w:sz w:val="18"/>
                <w:szCs w:val="18"/>
              </w:rPr>
            </w:pPr>
            <w:r w:rsidRPr="00E7151F">
              <w:rPr>
                <w:rFonts w:ascii="Times New Roman" w:hAnsi="Times New Roman" w:cs="Times New Roman"/>
                <w:noProof/>
                <w:sz w:val="18"/>
                <w:szCs w:val="18"/>
              </w:rPr>
              <w:t>EA group</w:t>
            </w:r>
          </w:p>
        </w:tc>
        <w:tc>
          <w:tcPr>
            <w:tcW w:w="1843" w:type="dxa"/>
          </w:tcPr>
          <w:p w14:paraId="5CA67088" w14:textId="77777777" w:rsidR="00E7151F" w:rsidRPr="00E7151F" w:rsidRDefault="00E7151F" w:rsidP="0010418F">
            <w:pPr>
              <w:ind w:firstLine="360"/>
              <w:jc w:val="both"/>
              <w:rPr>
                <w:rFonts w:ascii="Times New Roman" w:hAnsi="Times New Roman" w:cs="Times New Roman"/>
                <w:noProof/>
                <w:sz w:val="18"/>
                <w:szCs w:val="18"/>
              </w:rPr>
            </w:pPr>
            <w:r w:rsidRPr="00E7151F">
              <w:rPr>
                <w:rFonts w:ascii="Times New Roman" w:hAnsi="Times New Roman" w:cs="Times New Roman"/>
                <w:noProof/>
                <w:sz w:val="18"/>
                <w:szCs w:val="18"/>
              </w:rPr>
              <w:t>17.53±3.36</w:t>
            </w:r>
            <w:r w:rsidRPr="00E7151F">
              <w:rPr>
                <w:rFonts w:ascii="Times New Roman" w:hAnsi="Times New Roman" w:cs="Times New Roman"/>
                <w:noProof/>
                <w:sz w:val="21"/>
                <w:szCs w:val="21"/>
                <w:vertAlign w:val="superscript"/>
              </w:rPr>
              <w:t>##</w:t>
            </w:r>
          </w:p>
        </w:tc>
        <w:tc>
          <w:tcPr>
            <w:tcW w:w="2127" w:type="dxa"/>
          </w:tcPr>
          <w:p w14:paraId="7837E759" w14:textId="77777777" w:rsidR="00E7151F" w:rsidRPr="00E7151F" w:rsidRDefault="00E7151F" w:rsidP="0010418F">
            <w:pPr>
              <w:ind w:leftChars="-285" w:left="-570" w:firstLineChars="435" w:firstLine="783"/>
              <w:jc w:val="both"/>
              <w:rPr>
                <w:rFonts w:ascii="Times New Roman" w:hAnsi="Times New Roman" w:cs="Times New Roman"/>
                <w:noProof/>
                <w:sz w:val="18"/>
                <w:szCs w:val="18"/>
              </w:rPr>
            </w:pPr>
            <w:r w:rsidRPr="00E7151F">
              <w:rPr>
                <w:rFonts w:ascii="Times New Roman" w:hAnsi="Times New Roman" w:cs="Times New Roman"/>
                <w:noProof/>
                <w:sz w:val="18"/>
                <w:szCs w:val="18"/>
              </w:rPr>
              <w:t>112.87±16.12</w:t>
            </w:r>
            <w:r w:rsidRPr="00E7151F">
              <w:rPr>
                <w:rFonts w:ascii="Times New Roman" w:hAnsi="Times New Roman" w:cs="Times New Roman"/>
                <w:noProof/>
                <w:sz w:val="21"/>
                <w:szCs w:val="21"/>
                <w:vertAlign w:val="superscript"/>
              </w:rPr>
              <w:t>#</w:t>
            </w:r>
          </w:p>
        </w:tc>
      </w:tr>
    </w:tbl>
    <w:p w14:paraId="0C808108" w14:textId="5700D57E" w:rsidR="00A32762" w:rsidRDefault="00E7151F" w:rsidP="00354B2F">
      <w:pPr>
        <w:tabs>
          <w:tab w:val="left" w:pos="0"/>
        </w:tabs>
        <w:jc w:val="both"/>
        <w:rPr>
          <w:rFonts w:ascii="Times New Roman" w:hAnsi="Times New Roman"/>
          <w:sz w:val="24"/>
        </w:rPr>
      </w:pPr>
      <w:r w:rsidRPr="00E7151F">
        <w:rPr>
          <w:rFonts w:ascii="Times New Roman" w:hAnsi="Times New Roman"/>
          <w:sz w:val="24"/>
          <w:vertAlign w:val="superscript"/>
        </w:rPr>
        <w:lastRenderedPageBreak/>
        <w:t>**</w:t>
      </w:r>
      <w:r w:rsidRPr="00E7151F">
        <w:rPr>
          <w:rFonts w:ascii="Times New Roman" w:hAnsi="Times New Roman"/>
          <w:sz w:val="24"/>
        </w:rPr>
        <w:t xml:space="preserve">P&lt;0.001 vs control group; </w:t>
      </w:r>
      <w:r w:rsidRPr="00E7151F">
        <w:rPr>
          <w:rFonts w:ascii="Times New Roman" w:hAnsi="Times New Roman"/>
          <w:sz w:val="24"/>
          <w:vertAlign w:val="superscript"/>
        </w:rPr>
        <w:t>#</w:t>
      </w:r>
      <w:r w:rsidRPr="00E7151F">
        <w:rPr>
          <w:rFonts w:ascii="Times New Roman" w:hAnsi="Times New Roman"/>
          <w:sz w:val="24"/>
        </w:rPr>
        <w:t xml:space="preserve">P&lt;0.05, </w:t>
      </w:r>
      <w:r w:rsidRPr="00E7151F">
        <w:rPr>
          <w:rFonts w:ascii="Times New Roman" w:hAnsi="Times New Roman"/>
          <w:sz w:val="24"/>
          <w:vertAlign w:val="superscript"/>
        </w:rPr>
        <w:t>##</w:t>
      </w:r>
      <w:r w:rsidRPr="00E7151F">
        <w:rPr>
          <w:rFonts w:ascii="Times New Roman" w:hAnsi="Times New Roman"/>
          <w:sz w:val="24"/>
        </w:rPr>
        <w:t>P&lt;0.001vs model group.</w:t>
      </w:r>
    </w:p>
    <w:p w14:paraId="2C4C06B9" w14:textId="77777777" w:rsidR="00354B2F" w:rsidRDefault="00354B2F" w:rsidP="00354B2F">
      <w:pPr>
        <w:tabs>
          <w:tab w:val="left" w:pos="0"/>
        </w:tabs>
        <w:jc w:val="both"/>
        <w:rPr>
          <w:rFonts w:ascii="Times New Roman" w:hAnsi="Times New Roman"/>
          <w:sz w:val="24"/>
        </w:rPr>
      </w:pPr>
    </w:p>
    <w:p w14:paraId="44D3B1C8" w14:textId="77777777" w:rsidR="00354B2F" w:rsidRDefault="00354B2F" w:rsidP="00354B2F">
      <w:pPr>
        <w:tabs>
          <w:tab w:val="left" w:pos="0"/>
        </w:tabs>
        <w:jc w:val="both"/>
        <w:rPr>
          <w:rFonts w:ascii="Times New Roman" w:hAnsi="Times New Roman"/>
          <w:sz w:val="24"/>
        </w:rPr>
      </w:pPr>
    </w:p>
    <w:p w14:paraId="6F880B99" w14:textId="2B874DDD" w:rsidR="002D5D13" w:rsidRDefault="002D5D13" w:rsidP="00EE0017">
      <w:pPr>
        <w:rPr>
          <w:rFonts w:ascii="Times New Roman" w:hAnsi="Times New Roman"/>
          <w:sz w:val="24"/>
          <w:lang w:eastAsia="zh-CN"/>
        </w:rPr>
      </w:pPr>
      <w:r w:rsidRPr="006D5D73">
        <w:rPr>
          <w:rFonts w:ascii="Times New Roman" w:hAnsi="Times New Roman" w:hint="eastAsia"/>
          <w:sz w:val="24"/>
          <w:lang w:eastAsia="zh-CN"/>
        </w:rPr>
        <w:t>F</w:t>
      </w:r>
      <w:r w:rsidRPr="006D5D73">
        <w:rPr>
          <w:rFonts w:ascii="Times New Roman" w:hAnsi="Times New Roman"/>
          <w:sz w:val="24"/>
          <w:lang w:eastAsia="zh-CN"/>
        </w:rPr>
        <w:t>igures</w:t>
      </w:r>
    </w:p>
    <w:p w14:paraId="5131D81A" w14:textId="77777777" w:rsidR="00C34CD5" w:rsidRDefault="00C34CD5" w:rsidP="00EE0017">
      <w:pPr>
        <w:rPr>
          <w:rFonts w:ascii="Times New Roman" w:hAnsi="Times New Roman"/>
          <w:sz w:val="24"/>
          <w:lang w:eastAsia="zh-CN"/>
        </w:rPr>
      </w:pPr>
      <w:r>
        <w:rPr>
          <w:rFonts w:ascii="Times New Roman" w:hAnsi="Times New Roman"/>
          <w:noProof/>
          <w:sz w:val="24"/>
          <w:lang w:eastAsia="zh-CN"/>
        </w:rPr>
        <w:drawing>
          <wp:inline distT="0" distB="0" distL="0" distR="0" wp14:anchorId="114901E8" wp14:editId="38DAE64A">
            <wp:extent cx="4641273" cy="2869639"/>
            <wp:effectExtent l="0" t="0" r="0" b="635"/>
            <wp:docPr id="1335267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26753" name="图片 13352675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46750" cy="2873025"/>
                    </a:xfrm>
                    <a:prstGeom prst="rect">
                      <a:avLst/>
                    </a:prstGeom>
                  </pic:spPr>
                </pic:pic>
              </a:graphicData>
            </a:graphic>
          </wp:inline>
        </w:drawing>
      </w:r>
    </w:p>
    <w:p w14:paraId="003C5077" w14:textId="77777777" w:rsidR="006D5D73" w:rsidRPr="006D5D73" w:rsidRDefault="006D5D73" w:rsidP="00354B2F">
      <w:pPr>
        <w:jc w:val="center"/>
        <w:rPr>
          <w:rFonts w:ascii="Times New Roman" w:hAnsi="Times New Roman"/>
          <w:color w:val="000000"/>
          <w:sz w:val="24"/>
        </w:rPr>
      </w:pPr>
      <w:r w:rsidRPr="006D5D73">
        <w:rPr>
          <w:rFonts w:ascii="Times New Roman" w:hAnsi="Times New Roman"/>
          <w:color w:val="000000"/>
          <w:sz w:val="24"/>
        </w:rPr>
        <w:t>Figure 1. Position of the rat acupoints</w:t>
      </w:r>
    </w:p>
    <w:p w14:paraId="24E791BD" w14:textId="77777777" w:rsidR="006D5D73" w:rsidRPr="006D5D73" w:rsidRDefault="006D5D73" w:rsidP="00354B2F">
      <w:pPr>
        <w:jc w:val="both"/>
        <w:rPr>
          <w:rFonts w:ascii="Times New Roman" w:hAnsi="Times New Roman"/>
          <w:color w:val="000000"/>
          <w:sz w:val="24"/>
        </w:rPr>
      </w:pPr>
      <w:r w:rsidRPr="006D5D73">
        <w:rPr>
          <w:rFonts w:ascii="Times New Roman" w:hAnsi="Times New Roman"/>
          <w:color w:val="000000"/>
          <w:sz w:val="24"/>
        </w:rPr>
        <w:t>The left side shows the "</w:t>
      </w:r>
      <w:proofErr w:type="spellStart"/>
      <w:r w:rsidRPr="006D5D73">
        <w:rPr>
          <w:rFonts w:ascii="Times New Roman" w:hAnsi="Times New Roman"/>
          <w:color w:val="000000"/>
          <w:sz w:val="24"/>
        </w:rPr>
        <w:t>Zhongji</w:t>
      </w:r>
      <w:proofErr w:type="spellEnd"/>
      <w:r w:rsidRPr="006D5D73">
        <w:rPr>
          <w:rFonts w:ascii="Times New Roman" w:hAnsi="Times New Roman"/>
          <w:color w:val="000000"/>
          <w:sz w:val="24"/>
        </w:rPr>
        <w:t xml:space="preserve"> point" and "Guan Yuan point" in the abdomen. The right side shows bilateral "</w:t>
      </w:r>
      <w:proofErr w:type="spellStart"/>
      <w:r w:rsidRPr="006D5D73">
        <w:rPr>
          <w:rFonts w:ascii="Times New Roman" w:hAnsi="Times New Roman"/>
          <w:color w:val="000000"/>
          <w:sz w:val="24"/>
        </w:rPr>
        <w:t>ciliao</w:t>
      </w:r>
      <w:proofErr w:type="spellEnd"/>
      <w:r w:rsidRPr="006D5D73">
        <w:rPr>
          <w:rFonts w:ascii="Times New Roman" w:hAnsi="Times New Roman"/>
          <w:color w:val="000000"/>
          <w:sz w:val="24"/>
        </w:rPr>
        <w:t xml:space="preserve"> point" in the back.</w:t>
      </w:r>
    </w:p>
    <w:p w14:paraId="62CED574" w14:textId="77777777" w:rsidR="00C34CD5" w:rsidRDefault="00C34CD5" w:rsidP="006D5D73">
      <w:pPr>
        <w:spacing w:line="360" w:lineRule="auto"/>
        <w:jc w:val="both"/>
        <w:rPr>
          <w:rFonts w:ascii="Times New Roman" w:hAnsi="Times New Roman"/>
          <w:sz w:val="24"/>
        </w:rPr>
      </w:pPr>
    </w:p>
    <w:p w14:paraId="33DFAA8B" w14:textId="77777777" w:rsidR="00C34CD5" w:rsidRDefault="00C34CD5" w:rsidP="006D5D73">
      <w:pPr>
        <w:spacing w:line="360" w:lineRule="auto"/>
        <w:jc w:val="both"/>
        <w:rPr>
          <w:rFonts w:ascii="Times New Roman" w:hAnsi="Times New Roman"/>
          <w:sz w:val="24"/>
        </w:rPr>
      </w:pPr>
      <w:r>
        <w:rPr>
          <w:rFonts w:ascii="Times New Roman" w:hAnsi="Times New Roman"/>
          <w:noProof/>
          <w:sz w:val="24"/>
        </w:rPr>
        <w:lastRenderedPageBreak/>
        <w:drawing>
          <wp:inline distT="0" distB="0" distL="0" distR="0" wp14:anchorId="40C189E3" wp14:editId="5BD39D9C">
            <wp:extent cx="3283527" cy="6460377"/>
            <wp:effectExtent l="0" t="0" r="6350" b="4445"/>
            <wp:docPr id="21373107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310768" name="图片 213731076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97289" cy="6487455"/>
                    </a:xfrm>
                    <a:prstGeom prst="rect">
                      <a:avLst/>
                    </a:prstGeom>
                  </pic:spPr>
                </pic:pic>
              </a:graphicData>
            </a:graphic>
          </wp:inline>
        </w:drawing>
      </w:r>
    </w:p>
    <w:p w14:paraId="269E6373" w14:textId="77777777" w:rsidR="006D5D73" w:rsidRPr="006D5D73" w:rsidRDefault="006D5D73" w:rsidP="00354B2F">
      <w:pPr>
        <w:jc w:val="both"/>
        <w:rPr>
          <w:rFonts w:ascii="Times New Roman" w:hAnsi="Times New Roman"/>
          <w:sz w:val="24"/>
        </w:rPr>
      </w:pPr>
      <w:r w:rsidRPr="006D5D73">
        <w:rPr>
          <w:rFonts w:ascii="Times New Roman" w:hAnsi="Times New Roman"/>
          <w:sz w:val="24"/>
        </w:rPr>
        <w:t>Figure 2.Relations between rat urodynamic curve and detrusor discharge amplitude in each group.</w:t>
      </w:r>
    </w:p>
    <w:p w14:paraId="2559FB29" w14:textId="77777777" w:rsidR="006D5D73" w:rsidRPr="006D5D73" w:rsidRDefault="006D5D73" w:rsidP="00354B2F">
      <w:pPr>
        <w:jc w:val="both"/>
        <w:rPr>
          <w:rFonts w:ascii="Times New Roman" w:hAnsi="Times New Roman"/>
          <w:sz w:val="24"/>
        </w:rPr>
      </w:pPr>
      <w:r w:rsidRPr="006D5D73">
        <w:rPr>
          <w:rFonts w:ascii="Times New Roman" w:hAnsi="Times New Roman"/>
          <w:sz w:val="24"/>
        </w:rPr>
        <w:t>The upper curve shows the urodynamic curve (cmH</w:t>
      </w:r>
      <w:r w:rsidRPr="006D5D73">
        <w:rPr>
          <w:rFonts w:ascii="Times New Roman" w:hAnsi="Times New Roman"/>
          <w:sz w:val="24"/>
          <w:vertAlign w:val="subscript"/>
        </w:rPr>
        <w:t>2</w:t>
      </w:r>
      <w:r w:rsidRPr="006D5D73">
        <w:rPr>
          <w:rFonts w:ascii="Times New Roman" w:hAnsi="Times New Roman"/>
          <w:sz w:val="24"/>
        </w:rPr>
        <w:t>O), and the lower curve shows EMG discharge amplitude (</w:t>
      </w:r>
      <w:proofErr w:type="spellStart"/>
      <w:r w:rsidRPr="006D5D73">
        <w:rPr>
          <w:rFonts w:ascii="Times New Roman" w:hAnsi="Times New Roman"/>
          <w:sz w:val="24"/>
        </w:rPr>
        <w:t>uV</w:t>
      </w:r>
      <w:proofErr w:type="spellEnd"/>
      <w:r w:rsidRPr="006D5D73">
        <w:rPr>
          <w:rFonts w:ascii="Times New Roman" w:hAnsi="Times New Roman"/>
          <w:sz w:val="24"/>
        </w:rPr>
        <w:t>). a. The urodynamic curve and EMG in the control group</w:t>
      </w:r>
      <w:r w:rsidRPr="006D5D73">
        <w:rPr>
          <w:rFonts w:ascii="Times New Roman" w:hAnsi="Times New Roman"/>
          <w:noProof/>
          <w:sz w:val="24"/>
        </w:rPr>
        <w:t>. b.</w:t>
      </w:r>
      <w:r w:rsidRPr="006D5D73">
        <w:rPr>
          <w:rFonts w:ascii="Times New Roman" w:hAnsi="Times New Roman"/>
          <w:sz w:val="24"/>
        </w:rPr>
        <w:t xml:space="preserve"> The </w:t>
      </w:r>
      <w:r w:rsidRPr="006D5D73">
        <w:rPr>
          <w:rFonts w:ascii="Times New Roman" w:hAnsi="Times New Roman"/>
          <w:sz w:val="24"/>
        </w:rPr>
        <w:lastRenderedPageBreak/>
        <w:t xml:space="preserve">urodynamic curve and EMG in the model group. </w:t>
      </w:r>
      <w:r w:rsidRPr="006D5D73">
        <w:rPr>
          <w:rFonts w:ascii="Times New Roman" w:hAnsi="Times New Roman"/>
          <w:noProof/>
          <w:sz w:val="24"/>
        </w:rPr>
        <w:t>c.</w:t>
      </w:r>
      <w:r w:rsidRPr="006D5D73">
        <w:rPr>
          <w:rFonts w:ascii="Times New Roman" w:hAnsi="Times New Roman"/>
          <w:sz w:val="24"/>
        </w:rPr>
        <w:t xml:space="preserve"> The urodynamic curve and EMG in the EA group.</w:t>
      </w:r>
    </w:p>
    <w:p w14:paraId="08051935" w14:textId="77777777" w:rsidR="006D5D73" w:rsidRDefault="006D5D73" w:rsidP="00EE0017">
      <w:pPr>
        <w:rPr>
          <w:rFonts w:ascii="Times New Roman" w:hAnsi="Times New Roman"/>
          <w:sz w:val="24"/>
          <w:lang w:eastAsia="zh-CN"/>
        </w:rPr>
      </w:pPr>
    </w:p>
    <w:p w14:paraId="46A4BA67" w14:textId="77777777" w:rsidR="006D5D73" w:rsidRDefault="00C34CD5" w:rsidP="00EE0017">
      <w:pPr>
        <w:rPr>
          <w:rFonts w:ascii="Times New Roman" w:hAnsi="Times New Roman"/>
          <w:sz w:val="24"/>
          <w:lang w:eastAsia="zh-CN"/>
        </w:rPr>
      </w:pPr>
      <w:r>
        <w:rPr>
          <w:rFonts w:ascii="Times New Roman" w:hAnsi="Times New Roman"/>
          <w:noProof/>
          <w:sz w:val="24"/>
          <w:lang w:eastAsia="zh-CN"/>
        </w:rPr>
        <w:drawing>
          <wp:inline distT="0" distB="0" distL="0" distR="0" wp14:anchorId="605242D6" wp14:editId="4EDAEB6D">
            <wp:extent cx="4177145" cy="3343166"/>
            <wp:effectExtent l="0" t="0" r="1270" b="0"/>
            <wp:docPr id="11921967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19677" name="图片 11921967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83158" cy="3347979"/>
                    </a:xfrm>
                    <a:prstGeom prst="rect">
                      <a:avLst/>
                    </a:prstGeom>
                  </pic:spPr>
                </pic:pic>
              </a:graphicData>
            </a:graphic>
          </wp:inline>
        </w:drawing>
      </w:r>
    </w:p>
    <w:p w14:paraId="044828B8" w14:textId="075032DE" w:rsidR="006D5D73" w:rsidRDefault="006D5D73" w:rsidP="00FC562F">
      <w:pPr>
        <w:jc w:val="both"/>
        <w:rPr>
          <w:rFonts w:ascii="Times New Roman" w:hAnsi="Times New Roman"/>
          <w:sz w:val="24"/>
        </w:rPr>
      </w:pPr>
      <w:r w:rsidRPr="006D5D73">
        <w:rPr>
          <w:rFonts w:ascii="Times New Roman" w:hAnsi="Times New Roman"/>
          <w:sz w:val="24"/>
        </w:rPr>
        <w:t>Figure 3. Bladder Ach content and M3R expression in three groups(</w:t>
      </w:r>
      <w:r w:rsidRPr="006D5D73">
        <w:rPr>
          <w:rFonts w:ascii="Times New Roman" w:hAnsi="Times New Roman"/>
          <w:sz w:val="24"/>
        </w:rPr>
        <w:sym w:font="Symbol" w:char="F060"/>
      </w:r>
      <w:r w:rsidRPr="006D5D73">
        <w:rPr>
          <w:rFonts w:ascii="Cambria Math" w:hAnsi="Cambria Math" w:cs="Cambria Math"/>
          <w:sz w:val="24"/>
        </w:rPr>
        <w:t>𝑥</w:t>
      </w:r>
      <w:r w:rsidRPr="006D5D73">
        <w:rPr>
          <w:rFonts w:ascii="Times New Roman" w:hAnsi="Times New Roman"/>
          <w:sz w:val="24"/>
        </w:rPr>
        <w:t xml:space="preserve">±s, n=7). a. Bladder Ach content; b. M3 protein strip plots c. M3R relative expression. </w:t>
      </w:r>
      <w:r w:rsidRPr="006D5D73">
        <w:rPr>
          <w:rFonts w:ascii="Times New Roman" w:hAnsi="Times New Roman"/>
          <w:sz w:val="24"/>
          <w:vertAlign w:val="superscript"/>
        </w:rPr>
        <w:t>*</w:t>
      </w:r>
      <w:r w:rsidRPr="006D5D73">
        <w:rPr>
          <w:rFonts w:ascii="Times New Roman" w:hAnsi="Times New Roman"/>
          <w:sz w:val="24"/>
        </w:rPr>
        <w:t xml:space="preserve">P&lt;0.05 vs control group; </w:t>
      </w:r>
      <w:r w:rsidRPr="006D5D73">
        <w:rPr>
          <w:rFonts w:ascii="Times New Roman" w:hAnsi="Times New Roman"/>
          <w:sz w:val="24"/>
          <w:vertAlign w:val="superscript"/>
        </w:rPr>
        <w:t>#</w:t>
      </w:r>
      <w:r w:rsidRPr="006D5D73">
        <w:rPr>
          <w:rFonts w:ascii="Times New Roman" w:hAnsi="Times New Roman"/>
          <w:sz w:val="24"/>
        </w:rPr>
        <w:t>P&lt;0.05 vs model group.</w:t>
      </w:r>
    </w:p>
    <w:p w14:paraId="770934E6" w14:textId="77777777" w:rsidR="00FC562F" w:rsidRDefault="00FC562F" w:rsidP="00FC562F">
      <w:pPr>
        <w:jc w:val="both"/>
        <w:rPr>
          <w:rFonts w:ascii="Times New Roman" w:hAnsi="Times New Roman"/>
          <w:sz w:val="24"/>
        </w:rPr>
      </w:pPr>
    </w:p>
    <w:p w14:paraId="5F4EC613" w14:textId="77777777" w:rsidR="00C34CD5" w:rsidRDefault="00C34CD5" w:rsidP="006D5D73">
      <w:pPr>
        <w:spacing w:line="360" w:lineRule="auto"/>
        <w:rPr>
          <w:rFonts w:ascii="Times New Roman" w:hAnsi="Times New Roman"/>
          <w:sz w:val="24"/>
        </w:rPr>
      </w:pPr>
      <w:r>
        <w:rPr>
          <w:rFonts w:ascii="Times New Roman" w:hAnsi="Times New Roman"/>
          <w:noProof/>
          <w:sz w:val="24"/>
        </w:rPr>
        <w:lastRenderedPageBreak/>
        <w:drawing>
          <wp:inline distT="0" distB="0" distL="0" distR="0" wp14:anchorId="3F868CB7" wp14:editId="27D11356">
            <wp:extent cx="4391891" cy="2367250"/>
            <wp:effectExtent l="0" t="0" r="2540" b="0"/>
            <wp:docPr id="56300745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007456" name="图片 56300745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03452" cy="2373482"/>
                    </a:xfrm>
                    <a:prstGeom prst="rect">
                      <a:avLst/>
                    </a:prstGeom>
                  </pic:spPr>
                </pic:pic>
              </a:graphicData>
            </a:graphic>
          </wp:inline>
        </w:drawing>
      </w:r>
    </w:p>
    <w:p w14:paraId="6C11BFAF" w14:textId="77777777" w:rsidR="006D5D73" w:rsidRDefault="006D5D73" w:rsidP="00354B2F">
      <w:pPr>
        <w:jc w:val="both"/>
        <w:rPr>
          <w:rFonts w:ascii="Times New Roman" w:hAnsi="Times New Roman"/>
          <w:sz w:val="24"/>
        </w:rPr>
      </w:pPr>
      <w:r w:rsidRPr="006D5D73">
        <w:rPr>
          <w:rFonts w:ascii="Times New Roman" w:hAnsi="Times New Roman"/>
          <w:sz w:val="24"/>
        </w:rPr>
        <w:t>Figure 4. CGRP relative expression in DRG in each group (</w:t>
      </w:r>
      <w:r w:rsidRPr="006D5D73">
        <w:rPr>
          <w:rFonts w:ascii="Times New Roman" w:hAnsi="Times New Roman"/>
          <w:sz w:val="24"/>
        </w:rPr>
        <w:sym w:font="Symbol" w:char="F060"/>
      </w:r>
      <w:r w:rsidRPr="006D5D73">
        <w:rPr>
          <w:rFonts w:ascii="Cambria Math" w:hAnsi="Cambria Math" w:cs="Cambria Math"/>
          <w:sz w:val="24"/>
        </w:rPr>
        <w:t>𝑥</w:t>
      </w:r>
      <w:r w:rsidRPr="006D5D73">
        <w:rPr>
          <w:rFonts w:ascii="Times New Roman" w:hAnsi="Times New Roman"/>
          <w:sz w:val="24"/>
        </w:rPr>
        <w:t>±s,</w:t>
      </w:r>
      <w:r w:rsidRPr="006D5D73">
        <w:rPr>
          <w:rFonts w:ascii="Times New Roman" w:hAnsi="Times New Roman"/>
          <w:noProof/>
          <w:sz w:val="24"/>
        </w:rPr>
        <w:t xml:space="preserve"> n=6</w:t>
      </w:r>
      <w:r w:rsidRPr="006D5D73">
        <w:rPr>
          <w:rFonts w:ascii="Times New Roman" w:hAnsi="Times New Roman"/>
          <w:sz w:val="24"/>
        </w:rPr>
        <w:t>). a. CGRP strip plots; b. CGRP relative expression in DRG in each group.</w:t>
      </w:r>
      <w:r w:rsidRPr="006D5D73">
        <w:rPr>
          <w:rFonts w:ascii="Times New Roman" w:hAnsi="Times New Roman"/>
          <w:sz w:val="24"/>
          <w:vertAlign w:val="superscript"/>
        </w:rPr>
        <w:t xml:space="preserve"> *</w:t>
      </w:r>
      <w:r w:rsidRPr="006D5D73">
        <w:rPr>
          <w:rFonts w:ascii="Times New Roman" w:hAnsi="Times New Roman"/>
          <w:sz w:val="24"/>
        </w:rPr>
        <w:t xml:space="preserve">P&lt;0.05 vs control group; </w:t>
      </w:r>
      <w:r w:rsidRPr="006D5D73">
        <w:rPr>
          <w:rFonts w:ascii="Times New Roman" w:hAnsi="Times New Roman"/>
          <w:sz w:val="24"/>
          <w:vertAlign w:val="superscript"/>
        </w:rPr>
        <w:t>#</w:t>
      </w:r>
      <w:r w:rsidRPr="006D5D73">
        <w:rPr>
          <w:rFonts w:ascii="Times New Roman" w:hAnsi="Times New Roman"/>
          <w:sz w:val="24"/>
        </w:rPr>
        <w:t>P&lt;0.05 vs model group.</w:t>
      </w:r>
    </w:p>
    <w:p w14:paraId="7FF39548" w14:textId="77777777" w:rsidR="00C34CD5" w:rsidRDefault="00C34CD5" w:rsidP="00C34CD5">
      <w:pPr>
        <w:spacing w:line="360" w:lineRule="auto"/>
        <w:jc w:val="both"/>
        <w:rPr>
          <w:rFonts w:ascii="Times New Roman" w:hAnsi="Times New Roman"/>
          <w:sz w:val="24"/>
        </w:rPr>
      </w:pPr>
    </w:p>
    <w:p w14:paraId="3EB2DCF9" w14:textId="77777777" w:rsidR="00C34CD5" w:rsidRDefault="00C34CD5" w:rsidP="00C34CD5">
      <w:pPr>
        <w:spacing w:line="360" w:lineRule="auto"/>
        <w:jc w:val="both"/>
        <w:rPr>
          <w:rFonts w:ascii="Times New Roman" w:hAnsi="Times New Roman"/>
          <w:sz w:val="24"/>
        </w:rPr>
      </w:pPr>
      <w:r>
        <w:rPr>
          <w:rFonts w:ascii="Times New Roman" w:hAnsi="Times New Roman"/>
          <w:noProof/>
          <w:sz w:val="24"/>
        </w:rPr>
        <w:drawing>
          <wp:inline distT="0" distB="0" distL="0" distR="0" wp14:anchorId="1ADF8F54" wp14:editId="0D8A4F21">
            <wp:extent cx="4869873" cy="3334510"/>
            <wp:effectExtent l="0" t="0" r="0" b="5715"/>
            <wp:docPr id="123444956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449566" name="图片 123444956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74199" cy="3337472"/>
                    </a:xfrm>
                    <a:prstGeom prst="rect">
                      <a:avLst/>
                    </a:prstGeom>
                  </pic:spPr>
                </pic:pic>
              </a:graphicData>
            </a:graphic>
          </wp:inline>
        </w:drawing>
      </w:r>
    </w:p>
    <w:p w14:paraId="1969F782" w14:textId="015488FC" w:rsidR="006D5D73" w:rsidRPr="006D5D73" w:rsidRDefault="00C34CD5" w:rsidP="00FC562F">
      <w:pPr>
        <w:tabs>
          <w:tab w:val="left" w:pos="0"/>
        </w:tabs>
        <w:jc w:val="both"/>
        <w:rPr>
          <w:rFonts w:ascii="Times New Roman" w:hAnsi="Times New Roman"/>
          <w:sz w:val="24"/>
        </w:rPr>
      </w:pPr>
      <w:r w:rsidRPr="00C34CD5">
        <w:rPr>
          <w:rFonts w:ascii="Times New Roman" w:hAnsi="Times New Roman"/>
          <w:sz w:val="24"/>
        </w:rPr>
        <w:t>Figure 5. The expression of AKT, p-AKT and PI3K in each group(</w:t>
      </w:r>
      <w:r w:rsidRPr="00C34CD5">
        <w:rPr>
          <w:rFonts w:ascii="Times New Roman" w:hAnsi="Times New Roman"/>
          <w:sz w:val="24"/>
        </w:rPr>
        <w:sym w:font="Symbol" w:char="F060"/>
      </w:r>
      <w:r w:rsidRPr="00C34CD5">
        <w:rPr>
          <w:rFonts w:ascii="Cambria Math" w:hAnsi="Cambria Math" w:cs="Cambria Math"/>
          <w:sz w:val="24"/>
        </w:rPr>
        <w:t>𝑥</w:t>
      </w:r>
      <w:r w:rsidRPr="00C34CD5">
        <w:rPr>
          <w:rFonts w:ascii="Times New Roman" w:hAnsi="Times New Roman"/>
          <w:sz w:val="24"/>
        </w:rPr>
        <w:t xml:space="preserve">±s, n=6). a. Protein strip plots; b. AKT relative expression; c. AKT-mRNA levels in spinal cord; d. p-AKT </w:t>
      </w:r>
      <w:r w:rsidRPr="00C34CD5">
        <w:rPr>
          <w:rFonts w:ascii="Times New Roman" w:hAnsi="Times New Roman"/>
          <w:sz w:val="24"/>
        </w:rPr>
        <w:lastRenderedPageBreak/>
        <w:t xml:space="preserve">relative expression in each group; e. PI3K relative expression in each group. </w:t>
      </w:r>
      <w:r w:rsidRPr="00C34CD5">
        <w:rPr>
          <w:rFonts w:ascii="Times New Roman" w:hAnsi="Times New Roman"/>
          <w:sz w:val="24"/>
          <w:vertAlign w:val="superscript"/>
        </w:rPr>
        <w:t>*</w:t>
      </w:r>
      <w:r w:rsidRPr="00C34CD5">
        <w:rPr>
          <w:rFonts w:ascii="Times New Roman" w:hAnsi="Times New Roman"/>
          <w:sz w:val="24"/>
        </w:rPr>
        <w:t xml:space="preserve">P&lt;0.05 vs control group; </w:t>
      </w:r>
      <w:r w:rsidRPr="00C34CD5">
        <w:rPr>
          <w:rFonts w:ascii="Times New Roman" w:hAnsi="Times New Roman"/>
          <w:sz w:val="24"/>
          <w:vertAlign w:val="superscript"/>
        </w:rPr>
        <w:t>#</w:t>
      </w:r>
      <w:r w:rsidRPr="00C34CD5">
        <w:rPr>
          <w:rFonts w:ascii="Times New Roman" w:hAnsi="Times New Roman"/>
          <w:sz w:val="24"/>
        </w:rPr>
        <w:t>P&lt;0.05 vs model group.</w:t>
      </w:r>
    </w:p>
    <w:sectPr w:rsidR="006D5D73" w:rsidRPr="006D5D73" w:rsidSect="00FA47A7">
      <w:footerReference w:type="even" r:id="rId15"/>
      <w:footerReference w:type="default" r:id="rId16"/>
      <w:footerReference w:type="first" r:id="rId1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A6DF3" w14:textId="77777777" w:rsidR="00AD0FA9" w:rsidRDefault="00AD0FA9">
      <w:r>
        <w:separator/>
      </w:r>
    </w:p>
  </w:endnote>
  <w:endnote w:type="continuationSeparator" w:id="0">
    <w:p w14:paraId="4F1E9CDD" w14:textId="77777777" w:rsidR="00AD0FA9" w:rsidRDefault="00AD0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Neue">
    <w:charset w:val="00"/>
    <w:family w:val="auto"/>
    <w:pitch w:val="variable"/>
    <w:sig w:usb0="E50002FF" w:usb1="500079DB" w:usb2="0000001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7"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637C0" w14:textId="77777777" w:rsidR="006C5368" w:rsidRDefault="006C5368" w:rsidP="00FF26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958C80" w14:textId="77777777" w:rsidR="006C5368" w:rsidRDefault="006C5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FA524" w14:textId="77777777" w:rsidR="006C5368" w:rsidRDefault="00F014B1" w:rsidP="00FF2660">
    <w:pPr>
      <w:pStyle w:val="Footer"/>
      <w:framePr w:wrap="around" w:vAnchor="text" w:hAnchor="margin" w:xAlign="center" w:y="1"/>
      <w:rPr>
        <w:rStyle w:val="PageNumber"/>
      </w:rPr>
    </w:pPr>
    <w:r>
      <w:rPr>
        <w:noProof/>
      </w:rPr>
      <mc:AlternateContent>
        <mc:Choice Requires="wps">
          <w:drawing>
            <wp:anchor distT="0" distB="0" distL="114300" distR="114300" simplePos="0" relativeHeight="251657216" behindDoc="0" locked="0" layoutInCell="0" allowOverlap="1" wp14:anchorId="016666B1" wp14:editId="507E48FA">
              <wp:simplePos x="0" y="0"/>
              <wp:positionH relativeFrom="page">
                <wp:posOffset>0</wp:posOffset>
              </wp:positionH>
              <wp:positionV relativeFrom="page">
                <wp:posOffset>9603740</wp:posOffset>
              </wp:positionV>
              <wp:extent cx="7772400" cy="264160"/>
              <wp:effectExtent l="0" t="0" r="0" b="0"/>
              <wp:wrapNone/>
              <wp:docPr id="1918561317" name="MSIPCM8ef54de2a7a4d03c423a990a" descr="{&quot;HashCode&quot;:-1348403003,&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7724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9E9F2" w14:textId="77777777" w:rsidR="00740F67" w:rsidRPr="00740F67" w:rsidRDefault="00740F67" w:rsidP="00740F67">
                          <w:pPr>
                            <w:rPr>
                              <w:rFonts w:ascii="Rockwell" w:hAnsi="Rockwell"/>
                              <w:color w:val="0078D7"/>
                              <w:sz w:val="18"/>
                            </w:rPr>
                          </w:pPr>
                          <w:r w:rsidRPr="00740F67">
                            <w:rPr>
                              <w:rFonts w:ascii="Rockwell" w:hAnsi="Rockwell"/>
                              <w:color w:val="0078D7"/>
                              <w:sz w:val="18"/>
                            </w:rPr>
                            <w:t>Information Classification: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16666B1" id="_x0000_t202" coordsize="21600,21600" o:spt="202" path="m,l,21600r21600,l21600,xe">
              <v:stroke joinstyle="miter"/>
              <v:path gradientshapeok="t" o:connecttype="rect"/>
            </v:shapetype>
            <v:shape id="MSIPCM8ef54de2a7a4d03c423a990a" o:spid="_x0000_s1026" type="#_x0000_t202" alt="{&quot;HashCode&quot;:-1348403003,&quot;Height&quot;:792.0,&quot;Width&quot;:612.0,&quot;Placement&quot;:&quot;Footer&quot;,&quot;Index&quot;:&quot;Primary&quot;,&quot;Section&quot;:1,&quot;Top&quot;:0.0,&quot;Left&quot;:0.0}" style="position:absolute;margin-left:0;margin-top:756.2pt;width:612pt;height:2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" o:allowincell="f" filled="f" stroked="f">
              <v:path arrowok="t"/>
              <v:textbox inset="20pt,0,,0">
                <w:txbxContent>
                  <w:p w14:paraId="4439E9F2" w14:textId="77777777" w:rsidR="00740F67" w:rsidRPr="00740F67" w:rsidRDefault="00740F67" w:rsidP="00740F67">
                    <w:pPr>
                      <w:rPr>
                        <w:rFonts w:ascii="Rockwell" w:hAnsi="Rockwell"/>
                        <w:color w:val="0078D7"/>
                        <w:sz w:val="18"/>
                      </w:rPr>
                    </w:pPr>
                    <w:r w:rsidRPr="00740F67">
                      <w:rPr>
                        <w:rFonts w:ascii="Rockwell" w:hAnsi="Rockwell"/>
                        <w:color w:val="0078D7"/>
                        <w:sz w:val="18"/>
                      </w:rPr>
                      <w:t>Information Classification: General</w:t>
                    </w:r>
                  </w:p>
                </w:txbxContent>
              </v:textbox>
              <w10:wrap anchorx="page" anchory="page"/>
            </v:shape>
          </w:pict>
        </mc:Fallback>
      </mc:AlternateContent>
    </w:r>
    <w:r w:rsidR="006C5368">
      <w:rPr>
        <w:rStyle w:val="PageNumber"/>
      </w:rPr>
      <w:fldChar w:fldCharType="begin"/>
    </w:r>
    <w:r w:rsidR="006C5368">
      <w:rPr>
        <w:rStyle w:val="PageNumber"/>
      </w:rPr>
      <w:instrText xml:space="preserve">PAGE  </w:instrText>
    </w:r>
    <w:r w:rsidR="006C5368">
      <w:rPr>
        <w:rStyle w:val="PageNumber"/>
      </w:rPr>
      <w:fldChar w:fldCharType="separate"/>
    </w:r>
    <w:r w:rsidR="00C94612">
      <w:rPr>
        <w:rStyle w:val="PageNumber"/>
        <w:noProof/>
      </w:rPr>
      <w:t>5</w:t>
    </w:r>
    <w:r w:rsidR="006C5368">
      <w:rPr>
        <w:rStyle w:val="PageNumber"/>
      </w:rPr>
      <w:fldChar w:fldCharType="end"/>
    </w:r>
  </w:p>
  <w:p w14:paraId="294F123F" w14:textId="77777777" w:rsidR="006C5368" w:rsidRDefault="006C53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2239722"/>
      <w:docPartObj>
        <w:docPartGallery w:val="Page Numbers (Bottom of Page)"/>
        <w:docPartUnique/>
      </w:docPartObj>
    </w:sdtPr>
    <w:sdtEndPr>
      <w:rPr>
        <w:noProof/>
      </w:rPr>
    </w:sdtEndPr>
    <w:sdtContent>
      <w:p w14:paraId="6BC1B88A" w14:textId="5DD0A65A" w:rsidR="00FA47A7" w:rsidRDefault="00FA47A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CADEAE" w14:textId="6027A3BF" w:rsidR="00740F67" w:rsidRDefault="00740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69617" w14:textId="77777777" w:rsidR="00AD0FA9" w:rsidRDefault="00AD0FA9">
      <w:r>
        <w:separator/>
      </w:r>
    </w:p>
  </w:footnote>
  <w:footnote w:type="continuationSeparator" w:id="0">
    <w:p w14:paraId="48ABB62E" w14:textId="77777777" w:rsidR="00AD0FA9" w:rsidRDefault="00AD0F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A3360"/>
    <w:multiLevelType w:val="hybridMultilevel"/>
    <w:tmpl w:val="56D48FD2"/>
    <w:lvl w:ilvl="0" w:tplc="56543A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7AE03DA"/>
    <w:multiLevelType w:val="hybridMultilevel"/>
    <w:tmpl w:val="6DC0C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C6603A"/>
    <w:multiLevelType w:val="hybridMultilevel"/>
    <w:tmpl w:val="A1A4A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40C5EAB"/>
    <w:multiLevelType w:val="multilevel"/>
    <w:tmpl w:val="17348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D96842"/>
    <w:multiLevelType w:val="hybridMultilevel"/>
    <w:tmpl w:val="37B8F894"/>
    <w:lvl w:ilvl="0" w:tplc="DEAC30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4F47735"/>
    <w:multiLevelType w:val="multilevel"/>
    <w:tmpl w:val="530A296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62440B8E"/>
    <w:multiLevelType w:val="multilevel"/>
    <w:tmpl w:val="5F303E7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9617AF9"/>
    <w:multiLevelType w:val="hybridMultilevel"/>
    <w:tmpl w:val="DF0C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521476"/>
    <w:multiLevelType w:val="hybridMultilevel"/>
    <w:tmpl w:val="3F6C727A"/>
    <w:lvl w:ilvl="0" w:tplc="2F30AAA6">
      <w:start w:val="1"/>
      <w:numFmt w:val="decimal"/>
      <w:lvlText w:val="%1."/>
      <w:lvlJc w:val="left"/>
      <w:pPr>
        <w:tabs>
          <w:tab w:val="num" w:pos="720"/>
        </w:tabs>
        <w:ind w:left="72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8"/>
  </w:num>
  <w:num w:numId="4">
    <w:abstractNumId w:val="6"/>
  </w:num>
  <w:num w:numId="5">
    <w:abstractNumId w:val="1"/>
  </w:num>
  <w:num w:numId="6">
    <w:abstractNumId w:val="7"/>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 全作者&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t2e9ed9rtd0e4e22v1pwf9dwsf9ptsf5xax&quot;&gt;My EndNote Library-Converted&lt;record-ids&gt;&lt;item&gt;115&lt;/item&gt;&lt;item&gt;138&lt;/item&gt;&lt;item&gt;141&lt;/item&gt;&lt;item&gt;147&lt;/item&gt;&lt;item&gt;149&lt;/item&gt;&lt;item&gt;156&lt;/item&gt;&lt;item&gt;166&lt;/item&gt;&lt;item&gt;167&lt;/item&gt;&lt;item&gt;171&lt;/item&gt;&lt;item&gt;197&lt;/item&gt;&lt;item&gt;214&lt;/item&gt;&lt;item&gt;223&lt;/item&gt;&lt;item&gt;225&lt;/item&gt;&lt;item&gt;227&lt;/item&gt;&lt;item&gt;232&lt;/item&gt;&lt;item&gt;238&lt;/item&gt;&lt;item&gt;241&lt;/item&gt;&lt;item&gt;243&lt;/item&gt;&lt;item&gt;245&lt;/item&gt;&lt;item&gt;247&lt;/item&gt;&lt;item&gt;249&lt;/item&gt;&lt;item&gt;250&lt;/item&gt;&lt;item&gt;257&lt;/item&gt;&lt;item&gt;299&lt;/item&gt;&lt;item&gt;300&lt;/item&gt;&lt;item&gt;301&lt;/item&gt;&lt;item&gt;302&lt;/item&gt;&lt;item&gt;304&lt;/item&gt;&lt;item&gt;306&lt;/item&gt;&lt;item&gt;337&lt;/item&gt;&lt;/record-ids&gt;&lt;/item&gt;&lt;/Libraries&gt;"/>
  </w:docVars>
  <w:rsids>
    <w:rsidRoot w:val="00B30BC3"/>
    <w:rsid w:val="00000C7D"/>
    <w:rsid w:val="00005E3E"/>
    <w:rsid w:val="00006E2A"/>
    <w:rsid w:val="00033695"/>
    <w:rsid w:val="000342A0"/>
    <w:rsid w:val="00035CCC"/>
    <w:rsid w:val="0004085F"/>
    <w:rsid w:val="00041484"/>
    <w:rsid w:val="00043C1E"/>
    <w:rsid w:val="00044212"/>
    <w:rsid w:val="000471CE"/>
    <w:rsid w:val="000472AB"/>
    <w:rsid w:val="0005257A"/>
    <w:rsid w:val="00054361"/>
    <w:rsid w:val="00062025"/>
    <w:rsid w:val="000666AF"/>
    <w:rsid w:val="0007252D"/>
    <w:rsid w:val="0008401B"/>
    <w:rsid w:val="00087F9B"/>
    <w:rsid w:val="000A4388"/>
    <w:rsid w:val="000B2BC9"/>
    <w:rsid w:val="000C036D"/>
    <w:rsid w:val="000C59ED"/>
    <w:rsid w:val="000C6F91"/>
    <w:rsid w:val="000D3E37"/>
    <w:rsid w:val="000E6B48"/>
    <w:rsid w:val="000E7758"/>
    <w:rsid w:val="000F3BFB"/>
    <w:rsid w:val="00116E81"/>
    <w:rsid w:val="00117777"/>
    <w:rsid w:val="00127CD5"/>
    <w:rsid w:val="00160D71"/>
    <w:rsid w:val="0017004E"/>
    <w:rsid w:val="00170F20"/>
    <w:rsid w:val="00173279"/>
    <w:rsid w:val="00177C4B"/>
    <w:rsid w:val="00191F49"/>
    <w:rsid w:val="001D49C5"/>
    <w:rsid w:val="001E7479"/>
    <w:rsid w:val="001F1AC1"/>
    <w:rsid w:val="00203209"/>
    <w:rsid w:val="00217D65"/>
    <w:rsid w:val="0022632E"/>
    <w:rsid w:val="00233E01"/>
    <w:rsid w:val="002407FE"/>
    <w:rsid w:val="00240E76"/>
    <w:rsid w:val="002447F1"/>
    <w:rsid w:val="00246A32"/>
    <w:rsid w:val="00267576"/>
    <w:rsid w:val="00270A96"/>
    <w:rsid w:val="00272487"/>
    <w:rsid w:val="002732C9"/>
    <w:rsid w:val="00277C88"/>
    <w:rsid w:val="002827DB"/>
    <w:rsid w:val="00285503"/>
    <w:rsid w:val="00286E82"/>
    <w:rsid w:val="00294CB0"/>
    <w:rsid w:val="002A2D9E"/>
    <w:rsid w:val="002A4DE8"/>
    <w:rsid w:val="002C153C"/>
    <w:rsid w:val="002D1A3E"/>
    <w:rsid w:val="002D5D13"/>
    <w:rsid w:val="002F4012"/>
    <w:rsid w:val="00312854"/>
    <w:rsid w:val="003155A1"/>
    <w:rsid w:val="00320521"/>
    <w:rsid w:val="00322540"/>
    <w:rsid w:val="00324666"/>
    <w:rsid w:val="00325953"/>
    <w:rsid w:val="00340287"/>
    <w:rsid w:val="0035485B"/>
    <w:rsid w:val="00354B2F"/>
    <w:rsid w:val="003603EF"/>
    <w:rsid w:val="00361BDB"/>
    <w:rsid w:val="0037212B"/>
    <w:rsid w:val="00375C02"/>
    <w:rsid w:val="0038573C"/>
    <w:rsid w:val="0038598C"/>
    <w:rsid w:val="0039041E"/>
    <w:rsid w:val="003948EC"/>
    <w:rsid w:val="003A6F39"/>
    <w:rsid w:val="003B4083"/>
    <w:rsid w:val="003D13BE"/>
    <w:rsid w:val="003D69BD"/>
    <w:rsid w:val="00410570"/>
    <w:rsid w:val="00411796"/>
    <w:rsid w:val="00431388"/>
    <w:rsid w:val="00462041"/>
    <w:rsid w:val="004736EC"/>
    <w:rsid w:val="00473BF1"/>
    <w:rsid w:val="004754C9"/>
    <w:rsid w:val="004B52C5"/>
    <w:rsid w:val="004C5313"/>
    <w:rsid w:val="004C5DB2"/>
    <w:rsid w:val="004E0368"/>
    <w:rsid w:val="004E2F6D"/>
    <w:rsid w:val="004E782D"/>
    <w:rsid w:val="0050233C"/>
    <w:rsid w:val="00511DB2"/>
    <w:rsid w:val="00512212"/>
    <w:rsid w:val="005152E0"/>
    <w:rsid w:val="00552B38"/>
    <w:rsid w:val="00553800"/>
    <w:rsid w:val="00556F09"/>
    <w:rsid w:val="00562651"/>
    <w:rsid w:val="00565970"/>
    <w:rsid w:val="00566D57"/>
    <w:rsid w:val="00593553"/>
    <w:rsid w:val="005A2084"/>
    <w:rsid w:val="005A6431"/>
    <w:rsid w:val="005B0D64"/>
    <w:rsid w:val="005D0EE3"/>
    <w:rsid w:val="005D39BD"/>
    <w:rsid w:val="005D4081"/>
    <w:rsid w:val="005E1ECB"/>
    <w:rsid w:val="005E4A0B"/>
    <w:rsid w:val="005F1563"/>
    <w:rsid w:val="00600B5C"/>
    <w:rsid w:val="0060400B"/>
    <w:rsid w:val="00611C5F"/>
    <w:rsid w:val="0061230F"/>
    <w:rsid w:val="00616A5D"/>
    <w:rsid w:val="0062140C"/>
    <w:rsid w:val="00646CF0"/>
    <w:rsid w:val="00661C2D"/>
    <w:rsid w:val="00662E52"/>
    <w:rsid w:val="00664525"/>
    <w:rsid w:val="00667BDF"/>
    <w:rsid w:val="0067443C"/>
    <w:rsid w:val="00675B49"/>
    <w:rsid w:val="00680193"/>
    <w:rsid w:val="006B7FD3"/>
    <w:rsid w:val="006C5368"/>
    <w:rsid w:val="006C58F2"/>
    <w:rsid w:val="006C6E88"/>
    <w:rsid w:val="006D0474"/>
    <w:rsid w:val="006D142F"/>
    <w:rsid w:val="006D4AC5"/>
    <w:rsid w:val="006D5D73"/>
    <w:rsid w:val="006E0EBD"/>
    <w:rsid w:val="006E7713"/>
    <w:rsid w:val="006F6601"/>
    <w:rsid w:val="007019AD"/>
    <w:rsid w:val="00705637"/>
    <w:rsid w:val="00711171"/>
    <w:rsid w:val="00723455"/>
    <w:rsid w:val="007265D3"/>
    <w:rsid w:val="00740F67"/>
    <w:rsid w:val="00745C2A"/>
    <w:rsid w:val="00753E6B"/>
    <w:rsid w:val="00770BEC"/>
    <w:rsid w:val="00775B59"/>
    <w:rsid w:val="00776A7C"/>
    <w:rsid w:val="007770FE"/>
    <w:rsid w:val="00780A29"/>
    <w:rsid w:val="007900DA"/>
    <w:rsid w:val="007971BD"/>
    <w:rsid w:val="007A032C"/>
    <w:rsid w:val="007A1BDB"/>
    <w:rsid w:val="007A2AB8"/>
    <w:rsid w:val="007A3A6B"/>
    <w:rsid w:val="007A3BEE"/>
    <w:rsid w:val="007B5242"/>
    <w:rsid w:val="007C30BC"/>
    <w:rsid w:val="007C615C"/>
    <w:rsid w:val="007E39E1"/>
    <w:rsid w:val="007E5D6F"/>
    <w:rsid w:val="007F32DA"/>
    <w:rsid w:val="007F3E8B"/>
    <w:rsid w:val="00820932"/>
    <w:rsid w:val="00827FC5"/>
    <w:rsid w:val="00844A33"/>
    <w:rsid w:val="008450E9"/>
    <w:rsid w:val="00852799"/>
    <w:rsid w:val="00864A89"/>
    <w:rsid w:val="0088598F"/>
    <w:rsid w:val="00887016"/>
    <w:rsid w:val="008978CC"/>
    <w:rsid w:val="008A08C0"/>
    <w:rsid w:val="008A4036"/>
    <w:rsid w:val="008A52A5"/>
    <w:rsid w:val="008B2596"/>
    <w:rsid w:val="008B697C"/>
    <w:rsid w:val="008B7AD5"/>
    <w:rsid w:val="008C361E"/>
    <w:rsid w:val="008E3EA8"/>
    <w:rsid w:val="008E6DD7"/>
    <w:rsid w:val="00900663"/>
    <w:rsid w:val="00901244"/>
    <w:rsid w:val="0091401F"/>
    <w:rsid w:val="009147B3"/>
    <w:rsid w:val="00927DE6"/>
    <w:rsid w:val="009345FC"/>
    <w:rsid w:val="00937F3D"/>
    <w:rsid w:val="00941684"/>
    <w:rsid w:val="00946800"/>
    <w:rsid w:val="009563F4"/>
    <w:rsid w:val="00956C4D"/>
    <w:rsid w:val="0096136F"/>
    <w:rsid w:val="009613A5"/>
    <w:rsid w:val="009828D3"/>
    <w:rsid w:val="00985883"/>
    <w:rsid w:val="00992CB9"/>
    <w:rsid w:val="009A1F5A"/>
    <w:rsid w:val="009B1D49"/>
    <w:rsid w:val="009C4D7A"/>
    <w:rsid w:val="009C6114"/>
    <w:rsid w:val="009D3AD0"/>
    <w:rsid w:val="009D7537"/>
    <w:rsid w:val="009F2FC5"/>
    <w:rsid w:val="009F6A51"/>
    <w:rsid w:val="00A04541"/>
    <w:rsid w:val="00A10913"/>
    <w:rsid w:val="00A20FFB"/>
    <w:rsid w:val="00A23FA9"/>
    <w:rsid w:val="00A249DC"/>
    <w:rsid w:val="00A32762"/>
    <w:rsid w:val="00A3756A"/>
    <w:rsid w:val="00A445D7"/>
    <w:rsid w:val="00A462A7"/>
    <w:rsid w:val="00A6170F"/>
    <w:rsid w:val="00A63CD7"/>
    <w:rsid w:val="00A70251"/>
    <w:rsid w:val="00A97C89"/>
    <w:rsid w:val="00AB389E"/>
    <w:rsid w:val="00AB47E4"/>
    <w:rsid w:val="00AC1F93"/>
    <w:rsid w:val="00AC5480"/>
    <w:rsid w:val="00AD0FA9"/>
    <w:rsid w:val="00AD76B0"/>
    <w:rsid w:val="00AE5062"/>
    <w:rsid w:val="00AF2768"/>
    <w:rsid w:val="00AF52E4"/>
    <w:rsid w:val="00AF79CC"/>
    <w:rsid w:val="00B22479"/>
    <w:rsid w:val="00B26A6E"/>
    <w:rsid w:val="00B30BC3"/>
    <w:rsid w:val="00B31FB8"/>
    <w:rsid w:val="00B3257D"/>
    <w:rsid w:val="00B34B92"/>
    <w:rsid w:val="00B442D4"/>
    <w:rsid w:val="00B718A9"/>
    <w:rsid w:val="00B7570E"/>
    <w:rsid w:val="00B82724"/>
    <w:rsid w:val="00B86FEB"/>
    <w:rsid w:val="00B96017"/>
    <w:rsid w:val="00B96E1D"/>
    <w:rsid w:val="00BA6B9A"/>
    <w:rsid w:val="00BB027B"/>
    <w:rsid w:val="00BF4A8F"/>
    <w:rsid w:val="00C10CF4"/>
    <w:rsid w:val="00C13B6F"/>
    <w:rsid w:val="00C215EE"/>
    <w:rsid w:val="00C34CD5"/>
    <w:rsid w:val="00C41963"/>
    <w:rsid w:val="00C43B3D"/>
    <w:rsid w:val="00C515EF"/>
    <w:rsid w:val="00C548FC"/>
    <w:rsid w:val="00C607F4"/>
    <w:rsid w:val="00C61E69"/>
    <w:rsid w:val="00C6578E"/>
    <w:rsid w:val="00C67F1C"/>
    <w:rsid w:val="00C701F9"/>
    <w:rsid w:val="00C94612"/>
    <w:rsid w:val="00CA7AD2"/>
    <w:rsid w:val="00CB0023"/>
    <w:rsid w:val="00CC1ADF"/>
    <w:rsid w:val="00CD1028"/>
    <w:rsid w:val="00CD7249"/>
    <w:rsid w:val="00CD758F"/>
    <w:rsid w:val="00CE79D7"/>
    <w:rsid w:val="00CE7DDC"/>
    <w:rsid w:val="00CF2B7D"/>
    <w:rsid w:val="00D00B4B"/>
    <w:rsid w:val="00D10823"/>
    <w:rsid w:val="00D20F53"/>
    <w:rsid w:val="00D44872"/>
    <w:rsid w:val="00D50641"/>
    <w:rsid w:val="00D51863"/>
    <w:rsid w:val="00D55286"/>
    <w:rsid w:val="00D55D03"/>
    <w:rsid w:val="00D578A6"/>
    <w:rsid w:val="00D700C3"/>
    <w:rsid w:val="00D7204D"/>
    <w:rsid w:val="00D81B3E"/>
    <w:rsid w:val="00D903F1"/>
    <w:rsid w:val="00D94F22"/>
    <w:rsid w:val="00DB0A0D"/>
    <w:rsid w:val="00DE5F42"/>
    <w:rsid w:val="00DF0AA7"/>
    <w:rsid w:val="00DF20D9"/>
    <w:rsid w:val="00DF4C7F"/>
    <w:rsid w:val="00DF6A1F"/>
    <w:rsid w:val="00E031E1"/>
    <w:rsid w:val="00E1216B"/>
    <w:rsid w:val="00E12586"/>
    <w:rsid w:val="00E32DAB"/>
    <w:rsid w:val="00E355D2"/>
    <w:rsid w:val="00E36923"/>
    <w:rsid w:val="00E45ED2"/>
    <w:rsid w:val="00E7151F"/>
    <w:rsid w:val="00E742F0"/>
    <w:rsid w:val="00E969A9"/>
    <w:rsid w:val="00E96D45"/>
    <w:rsid w:val="00EB03CF"/>
    <w:rsid w:val="00EC0D75"/>
    <w:rsid w:val="00ED4D96"/>
    <w:rsid w:val="00EE0017"/>
    <w:rsid w:val="00EE2FBA"/>
    <w:rsid w:val="00F014B1"/>
    <w:rsid w:val="00F01FF4"/>
    <w:rsid w:val="00F03012"/>
    <w:rsid w:val="00F05A9C"/>
    <w:rsid w:val="00F05E46"/>
    <w:rsid w:val="00F16121"/>
    <w:rsid w:val="00F210A1"/>
    <w:rsid w:val="00F24210"/>
    <w:rsid w:val="00F3377A"/>
    <w:rsid w:val="00F362EB"/>
    <w:rsid w:val="00F41860"/>
    <w:rsid w:val="00F424C5"/>
    <w:rsid w:val="00F43DE8"/>
    <w:rsid w:val="00F449C5"/>
    <w:rsid w:val="00F56A5E"/>
    <w:rsid w:val="00F6381A"/>
    <w:rsid w:val="00F6595F"/>
    <w:rsid w:val="00F67733"/>
    <w:rsid w:val="00F826DC"/>
    <w:rsid w:val="00F82795"/>
    <w:rsid w:val="00F91124"/>
    <w:rsid w:val="00F95003"/>
    <w:rsid w:val="00F9503E"/>
    <w:rsid w:val="00FA2EA1"/>
    <w:rsid w:val="00FA407A"/>
    <w:rsid w:val="00FA47A7"/>
    <w:rsid w:val="00FB349A"/>
    <w:rsid w:val="00FB43A3"/>
    <w:rsid w:val="00FB5A89"/>
    <w:rsid w:val="00FC05F2"/>
    <w:rsid w:val="00FC2277"/>
    <w:rsid w:val="00FC562F"/>
    <w:rsid w:val="00FD4807"/>
    <w:rsid w:val="00FF2660"/>
    <w:rsid w:val="00FF6EA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E063C7"/>
  <w15:chartTrackingRefBased/>
  <w15:docId w15:val="{9CEDA437-AE40-4573-B884-AF953DA6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400B"/>
    <w:pPr>
      <w:spacing w:line="480" w:lineRule="auto"/>
    </w:pPr>
    <w:rPr>
      <w:rFonts w:ascii="Arial" w:hAnsi="Arial"/>
      <w:szCs w:val="24"/>
      <w:lang w:eastAsia="en-US"/>
    </w:rPr>
  </w:style>
  <w:style w:type="paragraph" w:styleId="Heading1">
    <w:name w:val="heading 1"/>
    <w:basedOn w:val="Normal"/>
    <w:next w:val="Normal"/>
    <w:qFormat/>
    <w:rsid w:val="0060400B"/>
    <w:pPr>
      <w:keepNext/>
      <w:spacing w:before="240" w:after="60"/>
      <w:outlineLvl w:val="0"/>
    </w:pPr>
    <w:rPr>
      <w:rFonts w:cs="Arial"/>
      <w:b/>
      <w:bCs/>
      <w:kern w:val="32"/>
      <w:sz w:val="32"/>
      <w:szCs w:val="32"/>
    </w:rPr>
  </w:style>
  <w:style w:type="paragraph" w:styleId="Heading2">
    <w:name w:val="heading 2"/>
    <w:basedOn w:val="Normal"/>
    <w:next w:val="Normal"/>
    <w:qFormat/>
    <w:rsid w:val="0060400B"/>
    <w:pPr>
      <w:keepNext/>
      <w:spacing w:before="240" w:after="60"/>
      <w:outlineLvl w:val="1"/>
    </w:pPr>
    <w:rPr>
      <w:rFonts w:cs="Arial"/>
      <w:b/>
      <w:bCs/>
      <w:i/>
      <w:iCs/>
      <w:sz w:val="28"/>
      <w:szCs w:val="28"/>
    </w:rPr>
  </w:style>
  <w:style w:type="paragraph" w:styleId="Heading3">
    <w:name w:val="heading 3"/>
    <w:basedOn w:val="Normal"/>
    <w:next w:val="Normal"/>
    <w:qFormat/>
    <w:rsid w:val="0060400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82795"/>
    <w:pPr>
      <w:tabs>
        <w:tab w:val="center" w:pos="4320"/>
        <w:tab w:val="right" w:pos="8640"/>
      </w:tabs>
    </w:pPr>
  </w:style>
  <w:style w:type="character" w:styleId="PageNumber">
    <w:name w:val="page number"/>
    <w:basedOn w:val="DefaultParagraphFont"/>
    <w:rsid w:val="00F82795"/>
  </w:style>
  <w:style w:type="character" w:styleId="Emphasis">
    <w:name w:val="Emphasis"/>
    <w:qFormat/>
    <w:rsid w:val="00FF6EA8"/>
    <w:rPr>
      <w:b/>
      <w:bCs/>
      <w:i w:val="0"/>
      <w:iCs w:val="0"/>
    </w:rPr>
  </w:style>
  <w:style w:type="character" w:styleId="Hyperlink">
    <w:name w:val="Hyperlink"/>
    <w:rsid w:val="00887016"/>
    <w:rPr>
      <w:color w:val="0000FF"/>
      <w:u w:val="single"/>
    </w:rPr>
  </w:style>
  <w:style w:type="character" w:styleId="CommentReference">
    <w:name w:val="annotation reference"/>
    <w:semiHidden/>
    <w:rsid w:val="00D00B4B"/>
    <w:rPr>
      <w:sz w:val="16"/>
      <w:szCs w:val="16"/>
    </w:rPr>
  </w:style>
  <w:style w:type="paragraph" w:styleId="CommentText">
    <w:name w:val="annotation text"/>
    <w:basedOn w:val="Normal"/>
    <w:semiHidden/>
    <w:rsid w:val="00D00B4B"/>
    <w:rPr>
      <w:szCs w:val="20"/>
    </w:rPr>
  </w:style>
  <w:style w:type="paragraph" w:styleId="CommentSubject">
    <w:name w:val="annotation subject"/>
    <w:basedOn w:val="CommentText"/>
    <w:next w:val="CommentText"/>
    <w:semiHidden/>
    <w:rsid w:val="00D00B4B"/>
    <w:rPr>
      <w:b/>
      <w:bCs/>
    </w:rPr>
  </w:style>
  <w:style w:type="paragraph" w:styleId="BalloonText">
    <w:name w:val="Balloon Text"/>
    <w:basedOn w:val="Normal"/>
    <w:semiHidden/>
    <w:rsid w:val="00D00B4B"/>
    <w:rPr>
      <w:rFonts w:ascii="Tahoma" w:hAnsi="Tahoma" w:cs="Tahoma"/>
      <w:sz w:val="16"/>
      <w:szCs w:val="16"/>
    </w:rPr>
  </w:style>
  <w:style w:type="character" w:styleId="LineNumber">
    <w:name w:val="line number"/>
    <w:rsid w:val="00C94612"/>
  </w:style>
  <w:style w:type="paragraph" w:styleId="Header">
    <w:name w:val="header"/>
    <w:basedOn w:val="Normal"/>
    <w:link w:val="HeaderChar"/>
    <w:rsid w:val="00740F67"/>
    <w:pPr>
      <w:tabs>
        <w:tab w:val="center" w:pos="4680"/>
        <w:tab w:val="right" w:pos="9360"/>
      </w:tabs>
    </w:pPr>
  </w:style>
  <w:style w:type="character" w:customStyle="1" w:styleId="HeaderChar">
    <w:name w:val="Header Char"/>
    <w:link w:val="Header"/>
    <w:rsid w:val="00740F67"/>
    <w:rPr>
      <w:rFonts w:ascii="Arial" w:hAnsi="Arial"/>
      <w:szCs w:val="24"/>
      <w:lang w:val="en-US" w:eastAsia="en-US"/>
    </w:rPr>
  </w:style>
  <w:style w:type="character" w:styleId="FollowedHyperlink">
    <w:name w:val="FollowedHyperlink"/>
    <w:rsid w:val="00B718A9"/>
    <w:rPr>
      <w:color w:val="954F72"/>
      <w:u w:val="single"/>
    </w:rPr>
  </w:style>
  <w:style w:type="paragraph" w:customStyle="1" w:styleId="EndNoteBibliographyTitle">
    <w:name w:val="EndNote Bibliography Title"/>
    <w:basedOn w:val="Normal"/>
    <w:link w:val="EndNoteBibliographyTitle0"/>
    <w:rsid w:val="00FB349A"/>
    <w:pPr>
      <w:jc w:val="center"/>
    </w:pPr>
    <w:rPr>
      <w:rFonts w:cs="Arial"/>
    </w:rPr>
  </w:style>
  <w:style w:type="character" w:customStyle="1" w:styleId="EndNoteBibliographyTitle0">
    <w:name w:val="EndNote Bibliography Title 字符"/>
    <w:link w:val="EndNoteBibliographyTitle"/>
    <w:rsid w:val="00FB349A"/>
    <w:rPr>
      <w:rFonts w:ascii="Arial" w:hAnsi="Arial" w:cs="Arial"/>
      <w:szCs w:val="24"/>
      <w:lang w:eastAsia="en-US"/>
    </w:rPr>
  </w:style>
  <w:style w:type="paragraph" w:customStyle="1" w:styleId="EndNoteBibliography">
    <w:name w:val="EndNote Bibliography"/>
    <w:basedOn w:val="Normal"/>
    <w:link w:val="EndNoteBibliography0"/>
    <w:rsid w:val="00FB349A"/>
    <w:pPr>
      <w:spacing w:line="240" w:lineRule="auto"/>
    </w:pPr>
    <w:rPr>
      <w:rFonts w:cs="Arial"/>
    </w:rPr>
  </w:style>
  <w:style w:type="character" w:customStyle="1" w:styleId="EndNoteBibliography0">
    <w:name w:val="EndNote Bibliography 字符"/>
    <w:link w:val="EndNoteBibliography"/>
    <w:rsid w:val="00FB349A"/>
    <w:rPr>
      <w:rFonts w:ascii="Arial" w:hAnsi="Arial" w:cs="Arial"/>
      <w:szCs w:val="24"/>
      <w:lang w:eastAsia="en-US"/>
    </w:rPr>
  </w:style>
  <w:style w:type="paragraph" w:styleId="ListParagraph">
    <w:name w:val="List Paragraph"/>
    <w:basedOn w:val="Normal"/>
    <w:link w:val="ListParagraphChar"/>
    <w:uiPriority w:val="34"/>
    <w:qFormat/>
    <w:rsid w:val="00FB349A"/>
    <w:pPr>
      <w:spacing w:line="240" w:lineRule="auto"/>
      <w:ind w:firstLineChars="200" w:firstLine="420"/>
    </w:pPr>
    <w:rPr>
      <w:rFonts w:ascii="Times New Roman" w:eastAsia="SimSun" w:hAnsi="Times New Roman" w:cs="Helvetica Neue"/>
      <w:sz w:val="24"/>
      <w:lang w:eastAsia="zh-CN"/>
    </w:rPr>
  </w:style>
  <w:style w:type="character" w:customStyle="1" w:styleId="ListParagraphChar">
    <w:name w:val="List Paragraph Char"/>
    <w:link w:val="ListParagraph"/>
    <w:uiPriority w:val="34"/>
    <w:qFormat/>
    <w:rsid w:val="00FB349A"/>
    <w:rPr>
      <w:rFonts w:eastAsia="SimSun" w:cs="Helvetica Neue"/>
      <w:sz w:val="24"/>
      <w:szCs w:val="24"/>
      <w:lang w:eastAsia="zh-CN"/>
    </w:rPr>
  </w:style>
  <w:style w:type="character" w:styleId="Strong">
    <w:name w:val="Strong"/>
    <w:uiPriority w:val="22"/>
    <w:qFormat/>
    <w:rsid w:val="007019AD"/>
    <w:rPr>
      <w:b/>
      <w:bCs/>
    </w:rPr>
  </w:style>
  <w:style w:type="character" w:customStyle="1" w:styleId="apple-converted-space">
    <w:name w:val="apple-converted-space"/>
    <w:basedOn w:val="DefaultParagraphFont"/>
    <w:rsid w:val="00A462A7"/>
  </w:style>
  <w:style w:type="table" w:styleId="TableGrid">
    <w:name w:val="Table Grid"/>
    <w:basedOn w:val="TableNormal"/>
    <w:uiPriority w:val="39"/>
    <w:qFormat/>
    <w:rsid w:val="00A32762"/>
    <w:rPr>
      <w:rFonts w:eastAsia="SimSun" w:cs="Helvetica Neue"/>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A47A7"/>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573239">
      <w:bodyDiv w:val="1"/>
      <w:marLeft w:val="0"/>
      <w:marRight w:val="0"/>
      <w:marTop w:val="0"/>
      <w:marBottom w:val="0"/>
      <w:divBdr>
        <w:top w:val="none" w:sz="0" w:space="0" w:color="auto"/>
        <w:left w:val="none" w:sz="0" w:space="0" w:color="auto"/>
        <w:bottom w:val="none" w:sz="0" w:space="0" w:color="auto"/>
        <w:right w:val="none" w:sz="0" w:space="0" w:color="auto"/>
      </w:divBdr>
    </w:div>
    <w:div w:id="19533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26690557/"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ubmed.ncbi.nlm.nih.gov/26690557/" TargetMode="External"/><Relationship Id="rId12" Type="http://schemas.openxmlformats.org/officeDocument/2006/relationships/image" Target="media/image3.jpe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157130649@qq.com"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9077</Words>
  <Characters>51741</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The contraceptive implant</vt:lpstr>
    </vt:vector>
  </TitlesOfParts>
  <Company>Dove Medical Press</Company>
  <LinksUpToDate>false</LinksUpToDate>
  <CharactersWithSpaces>60697</CharactersWithSpaces>
  <SharedDoc>false</SharedDoc>
  <HLinks>
    <vt:vector size="36" baseType="variant">
      <vt:variant>
        <vt:i4>1048578</vt:i4>
      </vt:variant>
      <vt:variant>
        <vt:i4>15</vt:i4>
      </vt:variant>
      <vt:variant>
        <vt:i4>0</vt:i4>
      </vt:variant>
      <vt:variant>
        <vt:i4>5</vt:i4>
      </vt:variant>
      <vt:variant>
        <vt:lpwstr>https://www.dovepress.com/author_guidelines.php?content_id=3511</vt:lpwstr>
      </vt:variant>
      <vt:variant>
        <vt:lpwstr/>
      </vt:variant>
      <vt:variant>
        <vt:i4>6881324</vt:i4>
      </vt:variant>
      <vt:variant>
        <vt:i4>12</vt:i4>
      </vt:variant>
      <vt:variant>
        <vt:i4>0</vt:i4>
      </vt:variant>
      <vt:variant>
        <vt:i4>5</vt:i4>
      </vt:variant>
      <vt:variant>
        <vt:lpwstr>http://www.ncbi.nlm.nih.gov/sites/entrez?Db=pubmed&amp;Cmd=Search&amp;Term=%22Efficacy%20of%20Vasopressin%20Antagonism%20in%20Heart%20Failure%20Outcome%20Study%20With%20Tolvaptan%20(EVEREST)%20Investigators%22%5BCorporate%20Author%5D&amp;itool=EntrezSystem2.PEntrez.Pubmed.Pubmed_ResultsPanel.Pubmed_DiscoveryPanel.Pubmed_RVAbstractPlus</vt:lpwstr>
      </vt:variant>
      <vt:variant>
        <vt:lpwstr/>
      </vt:variant>
      <vt:variant>
        <vt:i4>5177376</vt:i4>
      </vt:variant>
      <vt:variant>
        <vt:i4>9</vt:i4>
      </vt:variant>
      <vt:variant>
        <vt:i4>0</vt:i4>
      </vt:variant>
      <vt:variant>
        <vt:i4>5</vt:i4>
      </vt:variant>
      <vt:variant>
        <vt:lpwstr>http://www.ncbi.nlm.nih.gov/sites/entrez?Db=pubmed&amp;Cmd=Search&amp;Term=%22Burnett%20JC%20Jr%22%5BAuthor%5D&amp;itool=EntrezSystem2.PEntrez.Pubmed.Pubmed_ResultsPanel.Pubmed_DiscoveryPanel.Pubmed_RVAbstractPlus</vt:lpwstr>
      </vt:variant>
      <vt:variant>
        <vt:lpwstr/>
      </vt:variant>
      <vt:variant>
        <vt:i4>6488138</vt:i4>
      </vt:variant>
      <vt:variant>
        <vt:i4>6</vt:i4>
      </vt:variant>
      <vt:variant>
        <vt:i4>0</vt:i4>
      </vt:variant>
      <vt:variant>
        <vt:i4>5</vt:i4>
      </vt:variant>
      <vt:variant>
        <vt:lpwstr>http://www.ncbi.nlm.nih.gov/sites/entrez?Db=pubmed&amp;Cmd=Search&amp;Term=%22Konstam%20MA%22%5BAuthor%5D&amp;itool=EntrezSystem2.PEntrez.Pubmed.Pubmed_ResultsPanel.Pubmed_DiscoveryPanel.Pubmed_RVAbstractPlus</vt:lpwstr>
      </vt:variant>
      <vt:variant>
        <vt:lpwstr/>
      </vt:variant>
      <vt:variant>
        <vt:i4>7733341</vt:i4>
      </vt:variant>
      <vt:variant>
        <vt:i4>3</vt:i4>
      </vt:variant>
      <vt:variant>
        <vt:i4>0</vt:i4>
      </vt:variant>
      <vt:variant>
        <vt:i4>5</vt:i4>
      </vt:variant>
      <vt:variant>
        <vt:lpwstr>http://www.ncbi.nlm.nih.gov/sites/entrez?Db=pubmed&amp;Cmd=Search&amp;Term=%22Gheorghiade%20M%22%5BAuthor%5D&amp;itool=EntrezSystem2.PEntrez.Pubmed.Pubmed_ResultsPanel.Pubmed_DiscoveryPanel.Pubmed_RVAbstractPlus</vt:lpwstr>
      </vt:variant>
      <vt:variant>
        <vt:lpwstr/>
      </vt:variant>
      <vt:variant>
        <vt:i4>4849753</vt:i4>
      </vt:variant>
      <vt:variant>
        <vt:i4>0</vt:i4>
      </vt:variant>
      <vt:variant>
        <vt:i4>0</vt:i4>
      </vt:variant>
      <vt:variant>
        <vt:i4>5</vt:i4>
      </vt:variant>
      <vt:variant>
        <vt:lpwstr>http://www.dovepress.com/author_guidelines.php?folder_id=208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template</dc:title>
  <dc:subject/>
  <dc:creator>Angela Jones</dc:creator>
  <cp:keywords/>
  <cp:lastModifiedBy>Hp</cp:lastModifiedBy>
  <cp:revision>2</cp:revision>
  <cp:lastPrinted>2009-01-07T21:57:00Z</cp:lastPrinted>
  <dcterms:created xsi:type="dcterms:W3CDTF">2026-03-18T13:15:00Z</dcterms:created>
  <dcterms:modified xsi:type="dcterms:W3CDTF">2026-03-18T13:15:00Z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2022-06-22T01:38:32Z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0936c748-9820-4e4e-a7fa-9383c967e889</vt:lpwstr>
  </property>
  <property fmtid="{D5CDD505-2E9C-101B-9397-08002B2CF9AE}" pid="8" name="MSIP_Label_2bbab825-a111-45e4-86a1-18cee0005896_ContentBits">
    <vt:lpwstr>2</vt:lpwstr>
  </property>
</Properties>
</file>